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660D1" w14:textId="77777777" w:rsidR="00842129" w:rsidRPr="0008004F" w:rsidRDefault="00842129" w:rsidP="009F3A27">
      <w:pPr>
        <w:pStyle w:val="Default"/>
        <w:spacing w:line="276" w:lineRule="auto"/>
        <w:jc w:val="right"/>
        <w:rPr>
          <w:rFonts w:ascii="Times New Roman" w:hAnsi="Times New Roman" w:cs="Times New Roman"/>
          <w:color w:val="auto"/>
          <w:sz w:val="22"/>
          <w:szCs w:val="22"/>
        </w:rPr>
      </w:pPr>
      <w:r w:rsidRPr="0008004F">
        <w:rPr>
          <w:rFonts w:ascii="Times New Roman" w:hAnsi="Times New Roman" w:cs="Times New Roman"/>
          <w:color w:val="auto"/>
          <w:sz w:val="22"/>
          <w:szCs w:val="22"/>
        </w:rPr>
        <w:t>Miejscowość: ______________ Data: ______________</w:t>
      </w:r>
    </w:p>
    <w:p w14:paraId="007CED59" w14:textId="77777777" w:rsidR="00842129" w:rsidRDefault="00842129" w:rsidP="009F3A27">
      <w:pPr>
        <w:pStyle w:val="Default"/>
        <w:spacing w:line="276" w:lineRule="auto"/>
        <w:rPr>
          <w:rFonts w:ascii="Times New Roman" w:hAnsi="Times New Roman" w:cs="Times New Roman"/>
          <w:b/>
          <w:bCs/>
          <w:color w:val="auto"/>
          <w:sz w:val="22"/>
          <w:szCs w:val="22"/>
        </w:rPr>
      </w:pPr>
      <w:r w:rsidRPr="0008004F">
        <w:rPr>
          <w:rFonts w:ascii="Times New Roman" w:hAnsi="Times New Roman" w:cs="Times New Roman"/>
          <w:b/>
          <w:bCs/>
          <w:color w:val="auto"/>
          <w:sz w:val="22"/>
          <w:szCs w:val="22"/>
        </w:rPr>
        <w:t>Załącznik nr 1</w:t>
      </w:r>
    </w:p>
    <w:p w14:paraId="396E446B" w14:textId="77777777" w:rsidR="004F42CE" w:rsidRDefault="004F42CE" w:rsidP="009F3A27">
      <w:pPr>
        <w:spacing w:line="276" w:lineRule="auto"/>
        <w:jc w:val="center"/>
        <w:rPr>
          <w:rFonts w:ascii="Times New Roman" w:hAnsi="Times New Roman" w:cs="Times New Roman"/>
          <w:b/>
          <w:sz w:val="22"/>
          <w:szCs w:val="22"/>
        </w:rPr>
      </w:pPr>
    </w:p>
    <w:p w14:paraId="31546F92" w14:textId="1572D3B3" w:rsidR="00842129" w:rsidRPr="0008004F" w:rsidRDefault="00842129" w:rsidP="009F3A27">
      <w:pPr>
        <w:spacing w:line="276" w:lineRule="auto"/>
        <w:jc w:val="center"/>
        <w:rPr>
          <w:rFonts w:ascii="Times New Roman" w:hAnsi="Times New Roman" w:cs="Times New Roman"/>
          <w:b/>
          <w:sz w:val="22"/>
          <w:szCs w:val="22"/>
        </w:rPr>
      </w:pPr>
      <w:r w:rsidRPr="0008004F">
        <w:rPr>
          <w:rFonts w:ascii="Times New Roman" w:hAnsi="Times New Roman" w:cs="Times New Roman"/>
          <w:b/>
          <w:sz w:val="22"/>
          <w:szCs w:val="22"/>
        </w:rPr>
        <w:t>FORMULARZ OFERTOWY</w:t>
      </w:r>
    </w:p>
    <w:p w14:paraId="57372BCF" w14:textId="40E2616A" w:rsidR="0008004F" w:rsidRDefault="005A6E96" w:rsidP="009F3A27">
      <w:pPr>
        <w:pStyle w:val="Akapitzlist"/>
        <w:spacing w:after="120" w:line="276" w:lineRule="auto"/>
        <w:ind w:left="0"/>
        <w:jc w:val="center"/>
        <w:rPr>
          <w:rFonts w:ascii="Times New Roman" w:hAnsi="Times New Roman" w:cs="Times New Roman"/>
          <w:b/>
          <w:bCs/>
        </w:rPr>
      </w:pPr>
      <w:r w:rsidRPr="0008004F">
        <w:rPr>
          <w:rFonts w:ascii="Times New Roman" w:hAnsi="Times New Roman" w:cs="Times New Roman"/>
          <w:b/>
          <w:bCs/>
          <w:sz w:val="22"/>
          <w:szCs w:val="22"/>
        </w:rPr>
        <w:t xml:space="preserve">Zapytanie ofertowe nr </w:t>
      </w:r>
      <w:r w:rsidR="00350124" w:rsidRPr="00DF1D39">
        <w:rPr>
          <w:rFonts w:ascii="Times New Roman" w:hAnsi="Times New Roman" w:cs="Times New Roman"/>
          <w:b/>
          <w:bCs/>
        </w:rPr>
        <w:t>4/ sieć komputerowa</w:t>
      </w:r>
    </w:p>
    <w:p w14:paraId="641F9EB3" w14:textId="4CAF0E23" w:rsidR="00842129" w:rsidRPr="0008004F" w:rsidRDefault="00842129" w:rsidP="009F3A27">
      <w:pPr>
        <w:tabs>
          <w:tab w:val="left" w:pos="1985"/>
        </w:tabs>
        <w:spacing w:line="276" w:lineRule="auto"/>
        <w:rPr>
          <w:rFonts w:ascii="Times New Roman" w:hAnsi="Times New Roman" w:cs="Times New Roman"/>
          <w:sz w:val="22"/>
          <w:szCs w:val="22"/>
        </w:rPr>
      </w:pPr>
      <w:r w:rsidRPr="0008004F">
        <w:rPr>
          <w:rFonts w:ascii="Times New Roman" w:hAnsi="Times New Roman" w:cs="Times New Roman"/>
          <w:sz w:val="22"/>
          <w:szCs w:val="22"/>
        </w:rPr>
        <w:t xml:space="preserve">Nazwa </w:t>
      </w:r>
      <w:r w:rsidR="00EB4398" w:rsidRPr="0008004F">
        <w:rPr>
          <w:rFonts w:ascii="Times New Roman" w:hAnsi="Times New Roman" w:cs="Times New Roman"/>
          <w:sz w:val="22"/>
          <w:szCs w:val="22"/>
        </w:rPr>
        <w:t>Wykonawcy</w:t>
      </w:r>
      <w:r w:rsidRPr="0008004F">
        <w:rPr>
          <w:rFonts w:ascii="Times New Roman" w:hAnsi="Times New Roman" w:cs="Times New Roman"/>
          <w:sz w:val="22"/>
          <w:szCs w:val="22"/>
        </w:rPr>
        <w:t>:</w:t>
      </w:r>
      <w:proofErr w:type="gramStart"/>
      <w:r w:rsidRPr="0008004F">
        <w:rPr>
          <w:rFonts w:ascii="Times New Roman" w:hAnsi="Times New Roman" w:cs="Times New Roman"/>
          <w:sz w:val="22"/>
          <w:szCs w:val="22"/>
        </w:rPr>
        <w:tab/>
      </w:r>
      <w:r w:rsidR="00297242" w:rsidRPr="0008004F">
        <w:rPr>
          <w:rFonts w:ascii="Times New Roman" w:hAnsi="Times New Roman" w:cs="Times New Roman"/>
          <w:sz w:val="22"/>
          <w:szCs w:val="22"/>
        </w:rPr>
        <w:t xml:space="preserve">  </w:t>
      </w:r>
      <w:r w:rsidRPr="0008004F">
        <w:rPr>
          <w:rFonts w:ascii="Times New Roman" w:hAnsi="Times New Roman" w:cs="Times New Roman"/>
          <w:sz w:val="22"/>
          <w:szCs w:val="22"/>
        </w:rPr>
        <w:tab/>
      </w:r>
      <w:proofErr w:type="gramEnd"/>
      <w:r w:rsidR="00297242" w:rsidRPr="0008004F">
        <w:rPr>
          <w:rFonts w:ascii="Times New Roman" w:hAnsi="Times New Roman" w:cs="Times New Roman"/>
          <w:sz w:val="22"/>
          <w:szCs w:val="22"/>
        </w:rPr>
        <w:t xml:space="preserve"> </w:t>
      </w:r>
      <w:r w:rsidRPr="0008004F">
        <w:rPr>
          <w:rFonts w:ascii="Times New Roman" w:hAnsi="Times New Roman" w:cs="Times New Roman"/>
          <w:sz w:val="22"/>
          <w:szCs w:val="22"/>
        </w:rPr>
        <w:fldChar w:fldCharType="begin">
          <w:ffData>
            <w:name w:val="Tekst1"/>
            <w:enabled/>
            <w:calcOnExit w:val="0"/>
            <w:textInput>
              <w:default w:val="                                                   "/>
            </w:textInput>
          </w:ffData>
        </w:fldChar>
      </w:r>
      <w:r w:rsidRPr="0008004F">
        <w:rPr>
          <w:rFonts w:ascii="Times New Roman" w:hAnsi="Times New Roman" w:cs="Times New Roman"/>
          <w:sz w:val="22"/>
          <w:szCs w:val="22"/>
        </w:rPr>
        <w:instrText xml:space="preserve"> FORMTEXT </w:instrText>
      </w:r>
      <w:r w:rsidRPr="0008004F">
        <w:rPr>
          <w:rFonts w:ascii="Times New Roman" w:hAnsi="Times New Roman" w:cs="Times New Roman"/>
          <w:sz w:val="22"/>
          <w:szCs w:val="22"/>
        </w:rPr>
      </w:r>
      <w:r w:rsidRPr="0008004F">
        <w:rPr>
          <w:rFonts w:ascii="Times New Roman" w:hAnsi="Times New Roman" w:cs="Times New Roman"/>
          <w:sz w:val="22"/>
          <w:szCs w:val="22"/>
        </w:rPr>
        <w:fldChar w:fldCharType="separate"/>
      </w:r>
      <w:r w:rsidRPr="0008004F">
        <w:rPr>
          <w:rFonts w:ascii="Times New Roman" w:hAnsi="Times New Roman" w:cs="Times New Roman"/>
          <w:sz w:val="22"/>
          <w:szCs w:val="22"/>
        </w:rPr>
        <w:t xml:space="preserve">                         </w:t>
      </w:r>
      <w:r w:rsidRPr="0008004F">
        <w:rPr>
          <w:rFonts w:ascii="Times New Roman" w:hAnsi="Times New Roman" w:cs="Times New Roman"/>
          <w:noProof/>
          <w:sz w:val="22"/>
          <w:szCs w:val="22"/>
        </w:rPr>
        <w:t xml:space="preserve">                              </w:t>
      </w:r>
      <w:r w:rsidRPr="0008004F">
        <w:rPr>
          <w:rFonts w:ascii="Times New Roman" w:hAnsi="Times New Roman" w:cs="Times New Roman"/>
          <w:sz w:val="22"/>
          <w:szCs w:val="22"/>
        </w:rPr>
        <w:t xml:space="preserve"> </w:t>
      </w:r>
      <w:r w:rsidRPr="0008004F">
        <w:rPr>
          <w:rFonts w:ascii="Times New Roman" w:hAnsi="Times New Roman" w:cs="Times New Roman"/>
          <w:noProof/>
          <w:sz w:val="22"/>
          <w:szCs w:val="22"/>
        </w:rPr>
        <w:t xml:space="preserve">  </w:t>
      </w:r>
      <w:r w:rsidRPr="0008004F">
        <w:rPr>
          <w:rFonts w:ascii="Times New Roman" w:hAnsi="Times New Roman" w:cs="Times New Roman"/>
          <w:sz w:val="22"/>
          <w:szCs w:val="22"/>
        </w:rPr>
        <w:t xml:space="preserve"> </w:t>
      </w:r>
      <w:r w:rsidRPr="0008004F">
        <w:rPr>
          <w:rFonts w:ascii="Times New Roman" w:hAnsi="Times New Roman" w:cs="Times New Roman"/>
          <w:noProof/>
          <w:sz w:val="22"/>
          <w:szCs w:val="22"/>
        </w:rPr>
        <w:t xml:space="preserve">  </w:t>
      </w:r>
      <w:r w:rsidRPr="0008004F">
        <w:rPr>
          <w:rFonts w:ascii="Times New Roman" w:hAnsi="Times New Roman" w:cs="Times New Roman"/>
          <w:sz w:val="22"/>
          <w:szCs w:val="22"/>
        </w:rPr>
        <w:fldChar w:fldCharType="end"/>
      </w:r>
      <w:r w:rsidRPr="0008004F">
        <w:rPr>
          <w:rFonts w:ascii="Times New Roman" w:hAnsi="Times New Roman" w:cs="Times New Roman"/>
          <w:sz w:val="22"/>
          <w:szCs w:val="22"/>
        </w:rPr>
        <w:tab/>
      </w:r>
    </w:p>
    <w:p w14:paraId="2C181929" w14:textId="6B2C01BF" w:rsidR="00842129" w:rsidRPr="0008004F" w:rsidRDefault="00842129" w:rsidP="009F3A27">
      <w:pPr>
        <w:spacing w:line="276" w:lineRule="auto"/>
        <w:rPr>
          <w:rFonts w:ascii="Times New Roman" w:hAnsi="Times New Roman" w:cs="Times New Roman"/>
          <w:sz w:val="22"/>
          <w:szCs w:val="22"/>
        </w:rPr>
      </w:pPr>
      <w:r w:rsidRPr="0008004F">
        <w:rPr>
          <w:rFonts w:ascii="Times New Roman" w:hAnsi="Times New Roman" w:cs="Times New Roman"/>
          <w:sz w:val="22"/>
          <w:szCs w:val="22"/>
        </w:rPr>
        <w:t>Adres:</w:t>
      </w:r>
      <w:r w:rsidRPr="0008004F">
        <w:rPr>
          <w:rFonts w:ascii="Times New Roman" w:hAnsi="Times New Roman" w:cs="Times New Roman"/>
          <w:sz w:val="22"/>
          <w:szCs w:val="22"/>
        </w:rPr>
        <w:tab/>
      </w:r>
      <w:r w:rsidRPr="0008004F">
        <w:rPr>
          <w:rFonts w:ascii="Times New Roman" w:hAnsi="Times New Roman" w:cs="Times New Roman"/>
          <w:sz w:val="22"/>
          <w:szCs w:val="22"/>
        </w:rPr>
        <w:tab/>
      </w:r>
      <w:r w:rsidRPr="0008004F">
        <w:rPr>
          <w:rFonts w:ascii="Times New Roman" w:hAnsi="Times New Roman" w:cs="Times New Roman"/>
          <w:sz w:val="22"/>
          <w:szCs w:val="22"/>
        </w:rPr>
        <w:tab/>
      </w:r>
      <w:r w:rsidR="00297242" w:rsidRPr="0008004F">
        <w:rPr>
          <w:rFonts w:ascii="Times New Roman" w:hAnsi="Times New Roman" w:cs="Times New Roman"/>
          <w:sz w:val="22"/>
          <w:szCs w:val="22"/>
        </w:rPr>
        <w:t xml:space="preserve"> </w:t>
      </w:r>
      <w:r w:rsidRPr="0008004F">
        <w:rPr>
          <w:rFonts w:ascii="Times New Roman" w:hAnsi="Times New Roman" w:cs="Times New Roman"/>
          <w:sz w:val="22"/>
          <w:szCs w:val="22"/>
        </w:rPr>
        <w:fldChar w:fldCharType="begin">
          <w:ffData>
            <w:name w:val="Tekst1"/>
            <w:enabled/>
            <w:calcOnExit w:val="0"/>
            <w:textInput>
              <w:default w:val="                                                   "/>
            </w:textInput>
          </w:ffData>
        </w:fldChar>
      </w:r>
      <w:r w:rsidRPr="0008004F">
        <w:rPr>
          <w:rFonts w:ascii="Times New Roman" w:hAnsi="Times New Roman" w:cs="Times New Roman"/>
          <w:sz w:val="22"/>
          <w:szCs w:val="22"/>
        </w:rPr>
        <w:instrText xml:space="preserve"> FORMTEXT </w:instrText>
      </w:r>
      <w:r w:rsidRPr="0008004F">
        <w:rPr>
          <w:rFonts w:ascii="Times New Roman" w:hAnsi="Times New Roman" w:cs="Times New Roman"/>
          <w:sz w:val="22"/>
          <w:szCs w:val="22"/>
        </w:rPr>
      </w:r>
      <w:r w:rsidRPr="0008004F">
        <w:rPr>
          <w:rFonts w:ascii="Times New Roman" w:hAnsi="Times New Roman" w:cs="Times New Roman"/>
          <w:sz w:val="22"/>
          <w:szCs w:val="22"/>
        </w:rPr>
        <w:fldChar w:fldCharType="separate"/>
      </w:r>
      <w:r w:rsidRPr="0008004F">
        <w:rPr>
          <w:rFonts w:ascii="Times New Roman" w:hAnsi="Times New Roman" w:cs="Times New Roman"/>
          <w:sz w:val="22"/>
          <w:szCs w:val="22"/>
        </w:rPr>
        <w:t xml:space="preserve">                         </w:t>
      </w:r>
      <w:r w:rsidRPr="0008004F">
        <w:rPr>
          <w:rFonts w:ascii="Times New Roman" w:hAnsi="Times New Roman" w:cs="Times New Roman"/>
          <w:noProof/>
          <w:sz w:val="22"/>
          <w:szCs w:val="22"/>
        </w:rPr>
        <w:t xml:space="preserve">                              </w:t>
      </w:r>
      <w:r w:rsidRPr="0008004F">
        <w:rPr>
          <w:rFonts w:ascii="Times New Roman" w:hAnsi="Times New Roman" w:cs="Times New Roman"/>
          <w:sz w:val="22"/>
          <w:szCs w:val="22"/>
        </w:rPr>
        <w:t xml:space="preserve"> </w:t>
      </w:r>
      <w:r w:rsidRPr="0008004F">
        <w:rPr>
          <w:rFonts w:ascii="Times New Roman" w:hAnsi="Times New Roman" w:cs="Times New Roman"/>
          <w:noProof/>
          <w:sz w:val="22"/>
          <w:szCs w:val="22"/>
        </w:rPr>
        <w:t xml:space="preserve">  </w:t>
      </w:r>
      <w:r w:rsidRPr="0008004F">
        <w:rPr>
          <w:rFonts w:ascii="Times New Roman" w:hAnsi="Times New Roman" w:cs="Times New Roman"/>
          <w:sz w:val="22"/>
          <w:szCs w:val="22"/>
        </w:rPr>
        <w:t xml:space="preserve"> </w:t>
      </w:r>
      <w:r w:rsidRPr="0008004F">
        <w:rPr>
          <w:rFonts w:ascii="Times New Roman" w:hAnsi="Times New Roman" w:cs="Times New Roman"/>
          <w:noProof/>
          <w:sz w:val="22"/>
          <w:szCs w:val="22"/>
        </w:rPr>
        <w:t xml:space="preserve">  </w:t>
      </w:r>
      <w:r w:rsidRPr="0008004F">
        <w:rPr>
          <w:rFonts w:ascii="Times New Roman" w:hAnsi="Times New Roman" w:cs="Times New Roman"/>
          <w:sz w:val="22"/>
          <w:szCs w:val="22"/>
        </w:rPr>
        <w:fldChar w:fldCharType="end"/>
      </w:r>
    </w:p>
    <w:p w14:paraId="338A1575" w14:textId="3932C13D" w:rsidR="00842129" w:rsidRPr="0008004F" w:rsidRDefault="00842129" w:rsidP="009F3A27">
      <w:pPr>
        <w:spacing w:line="276" w:lineRule="auto"/>
        <w:rPr>
          <w:rFonts w:ascii="Times New Roman" w:hAnsi="Times New Roman" w:cs="Times New Roman"/>
          <w:sz w:val="22"/>
          <w:szCs w:val="22"/>
        </w:rPr>
      </w:pPr>
      <w:r w:rsidRPr="0008004F">
        <w:rPr>
          <w:rFonts w:ascii="Times New Roman" w:hAnsi="Times New Roman" w:cs="Times New Roman"/>
          <w:sz w:val="22"/>
          <w:szCs w:val="22"/>
        </w:rPr>
        <w:t>NIP:</w:t>
      </w:r>
      <w:r w:rsidRPr="0008004F">
        <w:rPr>
          <w:rFonts w:ascii="Times New Roman" w:hAnsi="Times New Roman" w:cs="Times New Roman"/>
          <w:sz w:val="22"/>
          <w:szCs w:val="22"/>
        </w:rPr>
        <w:tab/>
      </w:r>
      <w:r w:rsidRPr="0008004F">
        <w:rPr>
          <w:rFonts w:ascii="Times New Roman" w:hAnsi="Times New Roman" w:cs="Times New Roman"/>
          <w:sz w:val="22"/>
          <w:szCs w:val="22"/>
        </w:rPr>
        <w:tab/>
      </w:r>
      <w:r w:rsidRPr="0008004F">
        <w:rPr>
          <w:rFonts w:ascii="Times New Roman" w:hAnsi="Times New Roman" w:cs="Times New Roman"/>
          <w:sz w:val="22"/>
          <w:szCs w:val="22"/>
        </w:rPr>
        <w:tab/>
      </w:r>
      <w:r w:rsidR="00297242" w:rsidRPr="0008004F">
        <w:rPr>
          <w:rFonts w:ascii="Times New Roman" w:hAnsi="Times New Roman" w:cs="Times New Roman"/>
          <w:sz w:val="22"/>
          <w:szCs w:val="22"/>
        </w:rPr>
        <w:t xml:space="preserve"> </w:t>
      </w:r>
      <w:r w:rsidRPr="0008004F">
        <w:rPr>
          <w:rFonts w:ascii="Times New Roman" w:hAnsi="Times New Roman" w:cs="Times New Roman"/>
          <w:sz w:val="22"/>
          <w:szCs w:val="22"/>
        </w:rPr>
        <w:fldChar w:fldCharType="begin">
          <w:ffData>
            <w:name w:val="Tekst1"/>
            <w:enabled/>
            <w:calcOnExit w:val="0"/>
            <w:textInput>
              <w:default w:val="                                                   "/>
            </w:textInput>
          </w:ffData>
        </w:fldChar>
      </w:r>
      <w:r w:rsidRPr="0008004F">
        <w:rPr>
          <w:rFonts w:ascii="Times New Roman" w:hAnsi="Times New Roman" w:cs="Times New Roman"/>
          <w:sz w:val="22"/>
          <w:szCs w:val="22"/>
        </w:rPr>
        <w:instrText xml:space="preserve"> FORMTEXT </w:instrText>
      </w:r>
      <w:r w:rsidRPr="0008004F">
        <w:rPr>
          <w:rFonts w:ascii="Times New Roman" w:hAnsi="Times New Roman" w:cs="Times New Roman"/>
          <w:sz w:val="22"/>
          <w:szCs w:val="22"/>
        </w:rPr>
      </w:r>
      <w:r w:rsidRPr="0008004F">
        <w:rPr>
          <w:rFonts w:ascii="Times New Roman" w:hAnsi="Times New Roman" w:cs="Times New Roman"/>
          <w:sz w:val="22"/>
          <w:szCs w:val="22"/>
        </w:rPr>
        <w:fldChar w:fldCharType="separate"/>
      </w:r>
      <w:r w:rsidRPr="0008004F">
        <w:rPr>
          <w:rFonts w:ascii="Times New Roman" w:hAnsi="Times New Roman" w:cs="Times New Roman"/>
          <w:sz w:val="22"/>
          <w:szCs w:val="22"/>
        </w:rPr>
        <w:t xml:space="preserve">                         </w:t>
      </w:r>
      <w:r w:rsidRPr="0008004F">
        <w:rPr>
          <w:rFonts w:ascii="Times New Roman" w:hAnsi="Times New Roman" w:cs="Times New Roman"/>
          <w:noProof/>
          <w:sz w:val="22"/>
          <w:szCs w:val="22"/>
        </w:rPr>
        <w:t xml:space="preserve">                              </w:t>
      </w:r>
      <w:r w:rsidRPr="0008004F">
        <w:rPr>
          <w:rFonts w:ascii="Times New Roman" w:hAnsi="Times New Roman" w:cs="Times New Roman"/>
          <w:sz w:val="22"/>
          <w:szCs w:val="22"/>
        </w:rPr>
        <w:t xml:space="preserve"> </w:t>
      </w:r>
      <w:r w:rsidRPr="0008004F">
        <w:rPr>
          <w:rFonts w:ascii="Times New Roman" w:hAnsi="Times New Roman" w:cs="Times New Roman"/>
          <w:noProof/>
          <w:sz w:val="22"/>
          <w:szCs w:val="22"/>
        </w:rPr>
        <w:t xml:space="preserve">  </w:t>
      </w:r>
      <w:r w:rsidRPr="0008004F">
        <w:rPr>
          <w:rFonts w:ascii="Times New Roman" w:hAnsi="Times New Roman" w:cs="Times New Roman"/>
          <w:sz w:val="22"/>
          <w:szCs w:val="22"/>
        </w:rPr>
        <w:t xml:space="preserve"> </w:t>
      </w:r>
      <w:r w:rsidRPr="0008004F">
        <w:rPr>
          <w:rFonts w:ascii="Times New Roman" w:hAnsi="Times New Roman" w:cs="Times New Roman"/>
          <w:noProof/>
          <w:sz w:val="22"/>
          <w:szCs w:val="22"/>
        </w:rPr>
        <w:t xml:space="preserve">  </w:t>
      </w:r>
      <w:r w:rsidRPr="0008004F">
        <w:rPr>
          <w:rFonts w:ascii="Times New Roman" w:hAnsi="Times New Roman" w:cs="Times New Roman"/>
          <w:sz w:val="22"/>
          <w:szCs w:val="22"/>
        </w:rPr>
        <w:fldChar w:fldCharType="end"/>
      </w:r>
    </w:p>
    <w:p w14:paraId="536601FE" w14:textId="3454EDC7" w:rsidR="00842129" w:rsidRPr="0008004F" w:rsidRDefault="00842129" w:rsidP="009F3A27">
      <w:pPr>
        <w:spacing w:line="276" w:lineRule="auto"/>
        <w:rPr>
          <w:rFonts w:ascii="Times New Roman" w:hAnsi="Times New Roman" w:cs="Times New Roman"/>
          <w:sz w:val="22"/>
          <w:szCs w:val="22"/>
        </w:rPr>
      </w:pPr>
      <w:r w:rsidRPr="0008004F">
        <w:rPr>
          <w:rFonts w:ascii="Times New Roman" w:hAnsi="Times New Roman" w:cs="Times New Roman"/>
          <w:sz w:val="22"/>
          <w:szCs w:val="22"/>
        </w:rPr>
        <w:t>Nr telefonu:</w:t>
      </w:r>
      <w:r w:rsidRPr="0008004F">
        <w:rPr>
          <w:rFonts w:ascii="Times New Roman" w:hAnsi="Times New Roman" w:cs="Times New Roman"/>
          <w:sz w:val="22"/>
          <w:szCs w:val="22"/>
        </w:rPr>
        <w:tab/>
      </w:r>
      <w:r w:rsidRPr="0008004F">
        <w:rPr>
          <w:rFonts w:ascii="Times New Roman" w:hAnsi="Times New Roman" w:cs="Times New Roman"/>
          <w:sz w:val="22"/>
          <w:szCs w:val="22"/>
        </w:rPr>
        <w:tab/>
      </w:r>
      <w:r w:rsidR="00297242" w:rsidRPr="0008004F">
        <w:rPr>
          <w:rFonts w:ascii="Times New Roman" w:hAnsi="Times New Roman" w:cs="Times New Roman"/>
          <w:sz w:val="22"/>
          <w:szCs w:val="22"/>
        </w:rPr>
        <w:t xml:space="preserve"> </w:t>
      </w:r>
      <w:r w:rsidRPr="0008004F">
        <w:rPr>
          <w:rFonts w:ascii="Times New Roman" w:hAnsi="Times New Roman" w:cs="Times New Roman"/>
          <w:sz w:val="22"/>
          <w:szCs w:val="22"/>
        </w:rPr>
        <w:fldChar w:fldCharType="begin">
          <w:ffData>
            <w:name w:val="Tekst1"/>
            <w:enabled/>
            <w:calcOnExit w:val="0"/>
            <w:textInput>
              <w:default w:val="                                                   "/>
            </w:textInput>
          </w:ffData>
        </w:fldChar>
      </w:r>
      <w:r w:rsidRPr="0008004F">
        <w:rPr>
          <w:rFonts w:ascii="Times New Roman" w:hAnsi="Times New Roman" w:cs="Times New Roman"/>
          <w:sz w:val="22"/>
          <w:szCs w:val="22"/>
        </w:rPr>
        <w:instrText xml:space="preserve"> FORMTEXT </w:instrText>
      </w:r>
      <w:r w:rsidRPr="0008004F">
        <w:rPr>
          <w:rFonts w:ascii="Times New Roman" w:hAnsi="Times New Roman" w:cs="Times New Roman"/>
          <w:sz w:val="22"/>
          <w:szCs w:val="22"/>
        </w:rPr>
      </w:r>
      <w:r w:rsidRPr="0008004F">
        <w:rPr>
          <w:rFonts w:ascii="Times New Roman" w:hAnsi="Times New Roman" w:cs="Times New Roman"/>
          <w:sz w:val="22"/>
          <w:szCs w:val="22"/>
        </w:rPr>
        <w:fldChar w:fldCharType="separate"/>
      </w:r>
      <w:r w:rsidRPr="0008004F">
        <w:rPr>
          <w:rFonts w:ascii="Times New Roman" w:hAnsi="Times New Roman" w:cs="Times New Roman"/>
          <w:sz w:val="22"/>
          <w:szCs w:val="22"/>
        </w:rPr>
        <w:t xml:space="preserve">                         </w:t>
      </w:r>
      <w:r w:rsidRPr="0008004F">
        <w:rPr>
          <w:rFonts w:ascii="Times New Roman" w:hAnsi="Times New Roman" w:cs="Times New Roman"/>
          <w:noProof/>
          <w:sz w:val="22"/>
          <w:szCs w:val="22"/>
        </w:rPr>
        <w:t xml:space="preserve">                              </w:t>
      </w:r>
      <w:r w:rsidRPr="0008004F">
        <w:rPr>
          <w:rFonts w:ascii="Times New Roman" w:hAnsi="Times New Roman" w:cs="Times New Roman"/>
          <w:sz w:val="22"/>
          <w:szCs w:val="22"/>
        </w:rPr>
        <w:t xml:space="preserve"> </w:t>
      </w:r>
      <w:r w:rsidRPr="0008004F">
        <w:rPr>
          <w:rFonts w:ascii="Times New Roman" w:hAnsi="Times New Roman" w:cs="Times New Roman"/>
          <w:noProof/>
          <w:sz w:val="22"/>
          <w:szCs w:val="22"/>
        </w:rPr>
        <w:t xml:space="preserve">  </w:t>
      </w:r>
      <w:r w:rsidRPr="0008004F">
        <w:rPr>
          <w:rFonts w:ascii="Times New Roman" w:hAnsi="Times New Roman" w:cs="Times New Roman"/>
          <w:sz w:val="22"/>
          <w:szCs w:val="22"/>
        </w:rPr>
        <w:t xml:space="preserve"> </w:t>
      </w:r>
      <w:r w:rsidRPr="0008004F">
        <w:rPr>
          <w:rFonts w:ascii="Times New Roman" w:hAnsi="Times New Roman" w:cs="Times New Roman"/>
          <w:noProof/>
          <w:sz w:val="22"/>
          <w:szCs w:val="22"/>
        </w:rPr>
        <w:t xml:space="preserve">  </w:t>
      </w:r>
      <w:r w:rsidRPr="0008004F">
        <w:rPr>
          <w:rFonts w:ascii="Times New Roman" w:hAnsi="Times New Roman" w:cs="Times New Roman"/>
          <w:sz w:val="22"/>
          <w:szCs w:val="22"/>
        </w:rPr>
        <w:fldChar w:fldCharType="end"/>
      </w:r>
    </w:p>
    <w:p w14:paraId="0B675AF9" w14:textId="724DF8F6" w:rsidR="00842129" w:rsidRPr="0008004F" w:rsidRDefault="00842129" w:rsidP="009F3A27">
      <w:pPr>
        <w:spacing w:line="276" w:lineRule="auto"/>
        <w:jc w:val="both"/>
        <w:rPr>
          <w:rFonts w:ascii="Times New Roman" w:hAnsi="Times New Roman" w:cs="Times New Roman"/>
          <w:sz w:val="22"/>
          <w:szCs w:val="22"/>
        </w:rPr>
      </w:pPr>
      <w:r w:rsidRPr="0008004F">
        <w:rPr>
          <w:rFonts w:ascii="Times New Roman" w:hAnsi="Times New Roman" w:cs="Times New Roman"/>
          <w:sz w:val="22"/>
          <w:szCs w:val="22"/>
        </w:rPr>
        <w:t>Adres e-mail:</w:t>
      </w:r>
      <w:r w:rsidRPr="0008004F">
        <w:rPr>
          <w:rFonts w:ascii="Times New Roman" w:hAnsi="Times New Roman" w:cs="Times New Roman"/>
          <w:sz w:val="22"/>
          <w:szCs w:val="22"/>
        </w:rPr>
        <w:tab/>
      </w:r>
      <w:r w:rsidRPr="0008004F">
        <w:rPr>
          <w:rFonts w:ascii="Times New Roman" w:hAnsi="Times New Roman" w:cs="Times New Roman"/>
          <w:sz w:val="22"/>
          <w:szCs w:val="22"/>
        </w:rPr>
        <w:tab/>
      </w:r>
      <w:r w:rsidR="00297242" w:rsidRPr="0008004F">
        <w:rPr>
          <w:rFonts w:ascii="Times New Roman" w:hAnsi="Times New Roman" w:cs="Times New Roman"/>
          <w:sz w:val="22"/>
          <w:szCs w:val="22"/>
        </w:rPr>
        <w:t xml:space="preserve"> </w:t>
      </w:r>
      <w:r w:rsidRPr="0008004F">
        <w:rPr>
          <w:rFonts w:ascii="Times New Roman" w:hAnsi="Times New Roman" w:cs="Times New Roman"/>
          <w:sz w:val="22"/>
          <w:szCs w:val="22"/>
        </w:rPr>
        <w:fldChar w:fldCharType="begin">
          <w:ffData>
            <w:name w:val="Tekst1"/>
            <w:enabled/>
            <w:calcOnExit w:val="0"/>
            <w:textInput>
              <w:default w:val="                                                   "/>
            </w:textInput>
          </w:ffData>
        </w:fldChar>
      </w:r>
      <w:r w:rsidRPr="0008004F">
        <w:rPr>
          <w:rFonts w:ascii="Times New Roman" w:hAnsi="Times New Roman" w:cs="Times New Roman"/>
          <w:sz w:val="22"/>
          <w:szCs w:val="22"/>
        </w:rPr>
        <w:instrText xml:space="preserve"> FORMTEXT </w:instrText>
      </w:r>
      <w:r w:rsidRPr="0008004F">
        <w:rPr>
          <w:rFonts w:ascii="Times New Roman" w:hAnsi="Times New Roman" w:cs="Times New Roman"/>
          <w:sz w:val="22"/>
          <w:szCs w:val="22"/>
        </w:rPr>
      </w:r>
      <w:r w:rsidRPr="0008004F">
        <w:rPr>
          <w:rFonts w:ascii="Times New Roman" w:hAnsi="Times New Roman" w:cs="Times New Roman"/>
          <w:sz w:val="22"/>
          <w:szCs w:val="22"/>
        </w:rPr>
        <w:fldChar w:fldCharType="separate"/>
      </w:r>
      <w:r w:rsidRPr="0008004F">
        <w:rPr>
          <w:rFonts w:ascii="Times New Roman" w:hAnsi="Times New Roman" w:cs="Times New Roman"/>
          <w:sz w:val="22"/>
          <w:szCs w:val="22"/>
        </w:rPr>
        <w:t xml:space="preserve">                         </w:t>
      </w:r>
      <w:r w:rsidRPr="0008004F">
        <w:rPr>
          <w:rFonts w:ascii="Times New Roman" w:hAnsi="Times New Roman" w:cs="Times New Roman"/>
          <w:noProof/>
          <w:sz w:val="22"/>
          <w:szCs w:val="22"/>
        </w:rPr>
        <w:t xml:space="preserve">                              </w:t>
      </w:r>
      <w:r w:rsidRPr="0008004F">
        <w:rPr>
          <w:rFonts w:ascii="Times New Roman" w:hAnsi="Times New Roman" w:cs="Times New Roman"/>
          <w:sz w:val="22"/>
          <w:szCs w:val="22"/>
        </w:rPr>
        <w:t xml:space="preserve"> </w:t>
      </w:r>
      <w:r w:rsidRPr="0008004F">
        <w:rPr>
          <w:rFonts w:ascii="Times New Roman" w:hAnsi="Times New Roman" w:cs="Times New Roman"/>
          <w:noProof/>
          <w:sz w:val="22"/>
          <w:szCs w:val="22"/>
        </w:rPr>
        <w:t xml:space="preserve">  </w:t>
      </w:r>
      <w:r w:rsidRPr="0008004F">
        <w:rPr>
          <w:rFonts w:ascii="Times New Roman" w:hAnsi="Times New Roman" w:cs="Times New Roman"/>
          <w:sz w:val="22"/>
          <w:szCs w:val="22"/>
        </w:rPr>
        <w:t xml:space="preserve"> </w:t>
      </w:r>
      <w:r w:rsidRPr="0008004F">
        <w:rPr>
          <w:rFonts w:ascii="Times New Roman" w:hAnsi="Times New Roman" w:cs="Times New Roman"/>
          <w:noProof/>
          <w:sz w:val="22"/>
          <w:szCs w:val="22"/>
        </w:rPr>
        <w:t xml:space="preserve">  </w:t>
      </w:r>
      <w:r w:rsidRPr="0008004F">
        <w:rPr>
          <w:rFonts w:ascii="Times New Roman" w:hAnsi="Times New Roman" w:cs="Times New Roman"/>
          <w:sz w:val="22"/>
          <w:szCs w:val="22"/>
        </w:rPr>
        <w:fldChar w:fldCharType="end"/>
      </w:r>
    </w:p>
    <w:p w14:paraId="1719B2F0" w14:textId="07B330BE" w:rsidR="00842129" w:rsidRPr="0008004F" w:rsidRDefault="00842129" w:rsidP="009F3A27">
      <w:pPr>
        <w:spacing w:line="276" w:lineRule="auto"/>
        <w:jc w:val="both"/>
        <w:rPr>
          <w:rFonts w:ascii="Times New Roman" w:hAnsi="Times New Roman" w:cs="Times New Roman"/>
          <w:sz w:val="22"/>
          <w:szCs w:val="22"/>
        </w:rPr>
      </w:pPr>
      <w:r w:rsidRPr="0008004F">
        <w:rPr>
          <w:rFonts w:ascii="Times New Roman" w:hAnsi="Times New Roman" w:cs="Times New Roman"/>
          <w:sz w:val="22"/>
          <w:szCs w:val="22"/>
        </w:rPr>
        <w:t>Dane osoby do kontaktu:</w:t>
      </w:r>
      <w:r w:rsidRPr="0008004F">
        <w:rPr>
          <w:rFonts w:ascii="Times New Roman" w:hAnsi="Times New Roman" w:cs="Times New Roman"/>
          <w:sz w:val="22"/>
          <w:szCs w:val="22"/>
        </w:rPr>
        <w:fldChar w:fldCharType="begin">
          <w:ffData>
            <w:name w:val="Tekst1"/>
            <w:enabled/>
            <w:calcOnExit w:val="0"/>
            <w:textInput>
              <w:default w:val="                                                   "/>
            </w:textInput>
          </w:ffData>
        </w:fldChar>
      </w:r>
      <w:r w:rsidRPr="0008004F">
        <w:rPr>
          <w:rFonts w:ascii="Times New Roman" w:hAnsi="Times New Roman" w:cs="Times New Roman"/>
          <w:sz w:val="22"/>
          <w:szCs w:val="22"/>
        </w:rPr>
        <w:instrText xml:space="preserve"> FORMTEXT </w:instrText>
      </w:r>
      <w:r w:rsidRPr="0008004F">
        <w:rPr>
          <w:rFonts w:ascii="Times New Roman" w:hAnsi="Times New Roman" w:cs="Times New Roman"/>
          <w:sz w:val="22"/>
          <w:szCs w:val="22"/>
        </w:rPr>
      </w:r>
      <w:r w:rsidRPr="0008004F">
        <w:rPr>
          <w:rFonts w:ascii="Times New Roman" w:hAnsi="Times New Roman" w:cs="Times New Roman"/>
          <w:sz w:val="22"/>
          <w:szCs w:val="22"/>
        </w:rPr>
        <w:fldChar w:fldCharType="separate"/>
      </w:r>
      <w:r w:rsidRPr="0008004F">
        <w:rPr>
          <w:rFonts w:ascii="Times New Roman" w:hAnsi="Times New Roman" w:cs="Times New Roman"/>
          <w:sz w:val="22"/>
          <w:szCs w:val="22"/>
        </w:rPr>
        <w:t xml:space="preserve">                         </w:t>
      </w:r>
      <w:r w:rsidRPr="0008004F">
        <w:rPr>
          <w:rFonts w:ascii="Times New Roman" w:hAnsi="Times New Roman" w:cs="Times New Roman"/>
          <w:noProof/>
          <w:sz w:val="22"/>
          <w:szCs w:val="22"/>
        </w:rPr>
        <w:t xml:space="preserve">                              </w:t>
      </w:r>
      <w:r w:rsidRPr="0008004F">
        <w:rPr>
          <w:rFonts w:ascii="Times New Roman" w:hAnsi="Times New Roman" w:cs="Times New Roman"/>
          <w:sz w:val="22"/>
          <w:szCs w:val="22"/>
        </w:rPr>
        <w:t xml:space="preserve"> </w:t>
      </w:r>
      <w:r w:rsidRPr="0008004F">
        <w:rPr>
          <w:rFonts w:ascii="Times New Roman" w:hAnsi="Times New Roman" w:cs="Times New Roman"/>
          <w:noProof/>
          <w:sz w:val="22"/>
          <w:szCs w:val="22"/>
        </w:rPr>
        <w:t xml:space="preserve">  </w:t>
      </w:r>
      <w:r w:rsidRPr="0008004F">
        <w:rPr>
          <w:rFonts w:ascii="Times New Roman" w:hAnsi="Times New Roman" w:cs="Times New Roman"/>
          <w:sz w:val="22"/>
          <w:szCs w:val="22"/>
        </w:rPr>
        <w:t xml:space="preserve"> </w:t>
      </w:r>
      <w:r w:rsidRPr="0008004F">
        <w:rPr>
          <w:rFonts w:ascii="Times New Roman" w:hAnsi="Times New Roman" w:cs="Times New Roman"/>
          <w:noProof/>
          <w:sz w:val="22"/>
          <w:szCs w:val="22"/>
        </w:rPr>
        <w:t xml:space="preserve">  </w:t>
      </w:r>
      <w:r w:rsidRPr="0008004F">
        <w:rPr>
          <w:rFonts w:ascii="Times New Roman" w:hAnsi="Times New Roman" w:cs="Times New Roman"/>
          <w:sz w:val="22"/>
          <w:szCs w:val="22"/>
        </w:rPr>
        <w:fldChar w:fldCharType="end"/>
      </w:r>
    </w:p>
    <w:p w14:paraId="4FF268AB" w14:textId="77777777" w:rsidR="00842129" w:rsidRPr="0008004F" w:rsidRDefault="00842129" w:rsidP="009F3A27">
      <w:pPr>
        <w:pStyle w:val="Akapitzlist"/>
        <w:spacing w:line="276" w:lineRule="auto"/>
        <w:ind w:left="0"/>
        <w:rPr>
          <w:rFonts w:ascii="Times New Roman" w:hAnsi="Times New Roman" w:cs="Times New Roman"/>
          <w:sz w:val="22"/>
          <w:szCs w:val="22"/>
        </w:rPr>
      </w:pPr>
    </w:p>
    <w:p w14:paraId="5766F23E" w14:textId="791CD8F0" w:rsidR="00767DCD" w:rsidRPr="00C77E3D" w:rsidRDefault="00842129" w:rsidP="009F3A27">
      <w:pPr>
        <w:pStyle w:val="Akapitzlist"/>
        <w:spacing w:line="276" w:lineRule="auto"/>
        <w:ind w:left="0"/>
        <w:jc w:val="both"/>
        <w:rPr>
          <w:rFonts w:ascii="Times New Roman" w:hAnsi="Times New Roman" w:cs="Times New Roman"/>
          <w:sz w:val="22"/>
          <w:szCs w:val="22"/>
        </w:rPr>
      </w:pPr>
      <w:r w:rsidRPr="0008004F">
        <w:rPr>
          <w:rFonts w:ascii="Times New Roman" w:hAnsi="Times New Roman" w:cs="Times New Roman"/>
          <w:sz w:val="22"/>
          <w:szCs w:val="22"/>
        </w:rPr>
        <w:t xml:space="preserve">W odpowiedzi na </w:t>
      </w:r>
      <w:r w:rsidR="0034623D" w:rsidRPr="0008004F">
        <w:rPr>
          <w:rFonts w:ascii="Times New Roman" w:hAnsi="Times New Roman" w:cs="Times New Roman"/>
          <w:sz w:val="22"/>
          <w:szCs w:val="22"/>
        </w:rPr>
        <w:t xml:space="preserve">zapytanie ofertowe pn. </w:t>
      </w:r>
      <w:r w:rsidR="0008004F" w:rsidRPr="0008004F">
        <w:rPr>
          <w:rFonts w:ascii="Times New Roman" w:hAnsi="Times New Roman" w:cs="Times New Roman"/>
          <w:i/>
          <w:iCs/>
          <w:sz w:val="22"/>
          <w:szCs w:val="22"/>
        </w:rPr>
        <w:t xml:space="preserve">Zapytanie ofertowe nr </w:t>
      </w:r>
      <w:r w:rsidR="00350124">
        <w:rPr>
          <w:rFonts w:ascii="Times New Roman" w:hAnsi="Times New Roman" w:cs="Times New Roman"/>
          <w:i/>
          <w:iCs/>
          <w:sz w:val="22"/>
          <w:szCs w:val="22"/>
        </w:rPr>
        <w:t>4</w:t>
      </w:r>
      <w:r w:rsidR="0008004F" w:rsidRPr="0008004F">
        <w:rPr>
          <w:rFonts w:ascii="Times New Roman" w:hAnsi="Times New Roman" w:cs="Times New Roman"/>
          <w:i/>
          <w:iCs/>
          <w:sz w:val="22"/>
          <w:szCs w:val="22"/>
        </w:rPr>
        <w:t xml:space="preserve">/ sieć </w:t>
      </w:r>
      <w:r w:rsidR="001F7BB4" w:rsidRPr="0008004F">
        <w:rPr>
          <w:rFonts w:ascii="Times New Roman" w:hAnsi="Times New Roman" w:cs="Times New Roman"/>
          <w:i/>
          <w:iCs/>
          <w:sz w:val="22"/>
          <w:szCs w:val="22"/>
        </w:rPr>
        <w:t>komputerowa,</w:t>
      </w:r>
      <w:r w:rsidR="0008004F" w:rsidRPr="0008004F">
        <w:rPr>
          <w:rFonts w:ascii="Times New Roman" w:hAnsi="Times New Roman" w:cs="Times New Roman"/>
          <w:i/>
          <w:iCs/>
          <w:sz w:val="22"/>
          <w:szCs w:val="22"/>
        </w:rPr>
        <w:t xml:space="preserve"> </w:t>
      </w:r>
      <w:r w:rsidR="00767DCD" w:rsidRPr="0008004F">
        <w:rPr>
          <w:rFonts w:ascii="Times New Roman" w:hAnsi="Times New Roman" w:cs="Times New Roman"/>
          <w:sz w:val="22"/>
          <w:szCs w:val="22"/>
        </w:rPr>
        <w:t>oferuj</w:t>
      </w:r>
      <w:r w:rsidRPr="0008004F">
        <w:rPr>
          <w:rFonts w:ascii="Times New Roman" w:hAnsi="Times New Roman" w:cs="Times New Roman"/>
          <w:sz w:val="22"/>
          <w:szCs w:val="22"/>
        </w:rPr>
        <w:t>ę</w:t>
      </w:r>
      <w:r w:rsidR="00767DCD" w:rsidRPr="0008004F">
        <w:rPr>
          <w:rFonts w:ascii="Times New Roman" w:hAnsi="Times New Roman" w:cs="Times New Roman"/>
          <w:sz w:val="22"/>
          <w:szCs w:val="22"/>
        </w:rPr>
        <w:t xml:space="preserve"> wykonanie </w:t>
      </w:r>
      <w:r w:rsidR="00767DCD" w:rsidRPr="00C77E3D">
        <w:rPr>
          <w:rFonts w:ascii="Times New Roman" w:hAnsi="Times New Roman" w:cs="Times New Roman"/>
          <w:sz w:val="22"/>
          <w:szCs w:val="22"/>
        </w:rPr>
        <w:t>przedmiotu zamówienia, zgodnie z wymogami i zakresem określonym w</w:t>
      </w:r>
      <w:r w:rsidRPr="00C77E3D">
        <w:rPr>
          <w:rFonts w:ascii="Times New Roman" w:hAnsi="Times New Roman" w:cs="Times New Roman"/>
          <w:sz w:val="22"/>
          <w:szCs w:val="22"/>
        </w:rPr>
        <w:t> </w:t>
      </w:r>
      <w:r w:rsidR="00767DCD" w:rsidRPr="00C77E3D">
        <w:rPr>
          <w:rFonts w:ascii="Times New Roman" w:hAnsi="Times New Roman" w:cs="Times New Roman"/>
          <w:sz w:val="22"/>
          <w:szCs w:val="22"/>
        </w:rPr>
        <w:t>zapytaniu ofertowym, za:</w:t>
      </w:r>
    </w:p>
    <w:p w14:paraId="04540F25" w14:textId="77777777" w:rsidR="008260AA" w:rsidRPr="00C77E3D" w:rsidRDefault="008260AA" w:rsidP="009F3A27">
      <w:pPr>
        <w:spacing w:line="276" w:lineRule="auto"/>
        <w:jc w:val="both"/>
        <w:rPr>
          <w:rFonts w:ascii="Times New Roman" w:hAnsi="Times New Roman" w:cs="Times New Roman"/>
          <w:sz w:val="22"/>
          <w:szCs w:val="22"/>
        </w:rPr>
      </w:pPr>
    </w:p>
    <w:tbl>
      <w:tblPr>
        <w:tblStyle w:val="Tabela-Siatka"/>
        <w:tblW w:w="9634" w:type="dxa"/>
        <w:tblLook w:val="04A0" w:firstRow="1" w:lastRow="0" w:firstColumn="1" w:lastColumn="0" w:noHBand="0" w:noVBand="1"/>
      </w:tblPr>
      <w:tblGrid>
        <w:gridCol w:w="2547"/>
        <w:gridCol w:w="2551"/>
        <w:gridCol w:w="2127"/>
        <w:gridCol w:w="2409"/>
      </w:tblGrid>
      <w:tr w:rsidR="004C7C06" w:rsidRPr="00C77E3D" w14:paraId="0B95CC00" w14:textId="77777777" w:rsidTr="004C7C06">
        <w:trPr>
          <w:trHeight w:val="783"/>
        </w:trPr>
        <w:tc>
          <w:tcPr>
            <w:tcW w:w="2547" w:type="dxa"/>
            <w:shd w:val="clear" w:color="auto" w:fill="F2F2F2" w:themeFill="background1" w:themeFillShade="F2"/>
            <w:vAlign w:val="center"/>
          </w:tcPr>
          <w:p w14:paraId="2D97DAC1" w14:textId="77777777" w:rsidR="004C7C06" w:rsidRPr="00C77E3D" w:rsidRDefault="004C7C06" w:rsidP="009F3A27">
            <w:pPr>
              <w:spacing w:line="276" w:lineRule="auto"/>
              <w:jc w:val="center"/>
              <w:rPr>
                <w:rFonts w:ascii="Times New Roman" w:hAnsi="Times New Roman"/>
                <w:b/>
                <w:bCs/>
                <w:sz w:val="21"/>
                <w:szCs w:val="21"/>
              </w:rPr>
            </w:pPr>
            <w:r w:rsidRPr="00C77E3D">
              <w:rPr>
                <w:rFonts w:ascii="Times New Roman" w:hAnsi="Times New Roman"/>
                <w:b/>
                <w:bCs/>
                <w:sz w:val="21"/>
                <w:szCs w:val="21"/>
              </w:rPr>
              <w:t>Przedmiot zamówienia</w:t>
            </w:r>
          </w:p>
        </w:tc>
        <w:tc>
          <w:tcPr>
            <w:tcW w:w="2551" w:type="dxa"/>
            <w:shd w:val="clear" w:color="auto" w:fill="F2F2F2" w:themeFill="background1" w:themeFillShade="F2"/>
            <w:vAlign w:val="center"/>
          </w:tcPr>
          <w:p w14:paraId="04A03211" w14:textId="7542F79A" w:rsidR="004C7C06" w:rsidRPr="00C77E3D" w:rsidRDefault="004C7C06" w:rsidP="009F3A27">
            <w:pPr>
              <w:spacing w:line="276" w:lineRule="auto"/>
              <w:jc w:val="center"/>
              <w:rPr>
                <w:rFonts w:ascii="Times New Roman" w:hAnsi="Times New Roman"/>
                <w:b/>
                <w:bCs/>
                <w:sz w:val="21"/>
                <w:szCs w:val="21"/>
              </w:rPr>
            </w:pPr>
            <w:r w:rsidRPr="00C77E3D">
              <w:rPr>
                <w:rFonts w:ascii="Times New Roman" w:hAnsi="Times New Roman"/>
                <w:b/>
                <w:bCs/>
                <w:sz w:val="21"/>
                <w:szCs w:val="21"/>
              </w:rPr>
              <w:t>Ogółem wartość netto w</w:t>
            </w:r>
            <w:r>
              <w:rPr>
                <w:rFonts w:ascii="Times New Roman" w:hAnsi="Times New Roman"/>
                <w:b/>
                <w:bCs/>
                <w:sz w:val="21"/>
                <w:szCs w:val="21"/>
              </w:rPr>
              <w:t> </w:t>
            </w:r>
            <w:r w:rsidRPr="00C77E3D">
              <w:rPr>
                <w:rFonts w:ascii="Times New Roman" w:hAnsi="Times New Roman"/>
                <w:b/>
                <w:bCs/>
                <w:sz w:val="21"/>
                <w:szCs w:val="21"/>
              </w:rPr>
              <w:t>PLN</w:t>
            </w:r>
          </w:p>
        </w:tc>
        <w:tc>
          <w:tcPr>
            <w:tcW w:w="2127" w:type="dxa"/>
            <w:shd w:val="clear" w:color="auto" w:fill="F2F2F2" w:themeFill="background1" w:themeFillShade="F2"/>
            <w:vAlign w:val="center"/>
          </w:tcPr>
          <w:p w14:paraId="10AD69A8" w14:textId="7910B733" w:rsidR="004C7C06" w:rsidRPr="00C77E3D" w:rsidRDefault="004C7C06" w:rsidP="009F3A27">
            <w:pPr>
              <w:spacing w:line="276" w:lineRule="auto"/>
              <w:jc w:val="center"/>
              <w:rPr>
                <w:rFonts w:ascii="Times New Roman" w:hAnsi="Times New Roman"/>
                <w:b/>
                <w:bCs/>
                <w:sz w:val="21"/>
                <w:szCs w:val="21"/>
              </w:rPr>
            </w:pPr>
            <w:r w:rsidRPr="00C77E3D">
              <w:rPr>
                <w:rFonts w:ascii="Times New Roman" w:hAnsi="Times New Roman"/>
                <w:b/>
                <w:bCs/>
                <w:sz w:val="21"/>
                <w:szCs w:val="21"/>
              </w:rPr>
              <w:t>Wartość podatku VAT w PLN</w:t>
            </w:r>
          </w:p>
        </w:tc>
        <w:tc>
          <w:tcPr>
            <w:tcW w:w="2409" w:type="dxa"/>
            <w:shd w:val="clear" w:color="auto" w:fill="F2F2F2" w:themeFill="background1" w:themeFillShade="F2"/>
            <w:vAlign w:val="center"/>
          </w:tcPr>
          <w:p w14:paraId="67BAFD56" w14:textId="6F1E8768" w:rsidR="004C7C06" w:rsidRPr="00C77E3D" w:rsidRDefault="004C7C06" w:rsidP="009F3A27">
            <w:pPr>
              <w:spacing w:line="276" w:lineRule="auto"/>
              <w:jc w:val="center"/>
              <w:rPr>
                <w:rFonts w:ascii="Times New Roman" w:hAnsi="Times New Roman"/>
                <w:b/>
                <w:bCs/>
                <w:sz w:val="21"/>
                <w:szCs w:val="21"/>
              </w:rPr>
            </w:pPr>
            <w:r w:rsidRPr="00C77E3D">
              <w:rPr>
                <w:rFonts w:ascii="Times New Roman" w:hAnsi="Times New Roman"/>
                <w:b/>
                <w:bCs/>
                <w:sz w:val="21"/>
                <w:szCs w:val="21"/>
              </w:rPr>
              <w:t>Ogółem wartość brutto w PLN</w:t>
            </w:r>
          </w:p>
        </w:tc>
      </w:tr>
      <w:tr w:rsidR="004C7C06" w:rsidRPr="00C77E3D" w14:paraId="3FF31338" w14:textId="77777777" w:rsidTr="004C7C06">
        <w:trPr>
          <w:trHeight w:val="308"/>
        </w:trPr>
        <w:tc>
          <w:tcPr>
            <w:tcW w:w="2547" w:type="dxa"/>
            <w:shd w:val="clear" w:color="auto" w:fill="F2F2F2" w:themeFill="background1" w:themeFillShade="F2"/>
          </w:tcPr>
          <w:p w14:paraId="0CBFC3DE" w14:textId="5D7C9473" w:rsidR="004C7C06" w:rsidRPr="00C77E3D" w:rsidRDefault="004C7C06" w:rsidP="009F3A27">
            <w:pPr>
              <w:spacing w:line="276" w:lineRule="auto"/>
              <w:rPr>
                <w:rFonts w:ascii="Times New Roman" w:hAnsi="Times New Roman"/>
                <w:b/>
                <w:bCs/>
                <w:sz w:val="21"/>
                <w:szCs w:val="21"/>
              </w:rPr>
            </w:pPr>
            <w:r w:rsidRPr="00C77E3D">
              <w:rPr>
                <w:rFonts w:ascii="Times New Roman" w:hAnsi="Times New Roman" w:cs="Times New Roman"/>
                <w:b/>
                <w:bCs/>
                <w:sz w:val="21"/>
                <w:szCs w:val="21"/>
              </w:rPr>
              <w:t>Dostawa i konfiguracja urządzeń sieci komputerowej</w:t>
            </w:r>
          </w:p>
        </w:tc>
        <w:tc>
          <w:tcPr>
            <w:tcW w:w="2551" w:type="dxa"/>
          </w:tcPr>
          <w:p w14:paraId="2A5D098E" w14:textId="77777777" w:rsidR="004C7C06" w:rsidRPr="00C77E3D" w:rsidRDefault="004C7C06" w:rsidP="009F3A27">
            <w:pPr>
              <w:tabs>
                <w:tab w:val="left" w:pos="1134"/>
              </w:tabs>
              <w:spacing w:after="240" w:line="276" w:lineRule="auto"/>
              <w:jc w:val="both"/>
              <w:rPr>
                <w:rFonts w:ascii="Times New Roman" w:hAnsi="Times New Roman"/>
                <w:b/>
                <w:bCs/>
                <w:sz w:val="20"/>
                <w:szCs w:val="20"/>
              </w:rPr>
            </w:pPr>
          </w:p>
        </w:tc>
        <w:tc>
          <w:tcPr>
            <w:tcW w:w="2127" w:type="dxa"/>
          </w:tcPr>
          <w:p w14:paraId="4E44611B" w14:textId="77777777" w:rsidR="004C7C06" w:rsidRPr="00C77E3D" w:rsidRDefault="004C7C06" w:rsidP="009F3A27">
            <w:pPr>
              <w:tabs>
                <w:tab w:val="left" w:pos="1134"/>
              </w:tabs>
              <w:spacing w:after="240" w:line="276" w:lineRule="auto"/>
              <w:jc w:val="both"/>
              <w:rPr>
                <w:rFonts w:ascii="Times New Roman" w:hAnsi="Times New Roman"/>
                <w:b/>
                <w:bCs/>
                <w:sz w:val="20"/>
                <w:szCs w:val="20"/>
              </w:rPr>
            </w:pPr>
          </w:p>
        </w:tc>
        <w:tc>
          <w:tcPr>
            <w:tcW w:w="2409" w:type="dxa"/>
          </w:tcPr>
          <w:p w14:paraId="304E1E74" w14:textId="77777777" w:rsidR="004C7C06" w:rsidRPr="00C77E3D" w:rsidRDefault="004C7C06" w:rsidP="009F3A27">
            <w:pPr>
              <w:tabs>
                <w:tab w:val="left" w:pos="1134"/>
              </w:tabs>
              <w:spacing w:after="240" w:line="276" w:lineRule="auto"/>
              <w:jc w:val="both"/>
              <w:rPr>
                <w:rFonts w:ascii="Times New Roman" w:hAnsi="Times New Roman"/>
                <w:b/>
                <w:bCs/>
                <w:sz w:val="20"/>
                <w:szCs w:val="20"/>
              </w:rPr>
            </w:pPr>
          </w:p>
        </w:tc>
      </w:tr>
    </w:tbl>
    <w:p w14:paraId="49D86FE8" w14:textId="77777777" w:rsidR="008260AA" w:rsidRPr="00C77E3D" w:rsidRDefault="008260AA" w:rsidP="009F3A27">
      <w:pPr>
        <w:spacing w:line="276" w:lineRule="auto"/>
        <w:jc w:val="both"/>
        <w:rPr>
          <w:rFonts w:ascii="Times New Roman" w:hAnsi="Times New Roman" w:cs="Times New Roman"/>
          <w:sz w:val="22"/>
          <w:szCs w:val="22"/>
        </w:rPr>
      </w:pPr>
    </w:p>
    <w:p w14:paraId="7E11F315" w14:textId="77777777" w:rsidR="00767DCD" w:rsidRPr="00C77E3D" w:rsidRDefault="00767DCD" w:rsidP="009F3A27">
      <w:pPr>
        <w:spacing w:line="276" w:lineRule="auto"/>
        <w:jc w:val="both"/>
        <w:rPr>
          <w:rFonts w:ascii="Times New Roman" w:hAnsi="Times New Roman" w:cs="Times New Roman"/>
          <w:sz w:val="22"/>
          <w:szCs w:val="22"/>
        </w:rPr>
      </w:pPr>
      <w:r w:rsidRPr="00C77E3D">
        <w:rPr>
          <w:rFonts w:ascii="Times New Roman" w:hAnsi="Times New Roman" w:cs="Times New Roman"/>
          <w:sz w:val="22"/>
          <w:szCs w:val="22"/>
        </w:rPr>
        <w:t xml:space="preserve">Całkowita wartość zamówienia brutto słownie:  </w:t>
      </w:r>
      <w:r w:rsidRPr="00C77E3D">
        <w:rPr>
          <w:rFonts w:ascii="Times New Roman" w:hAnsi="Times New Roman" w:cs="Times New Roman"/>
          <w:sz w:val="22"/>
          <w:szCs w:val="22"/>
        </w:rPr>
        <w:fldChar w:fldCharType="begin">
          <w:ffData>
            <w:name w:val=""/>
            <w:enabled/>
            <w:calcOnExit w:val="0"/>
            <w:textInput>
              <w:default w:val="                                                   "/>
            </w:textInput>
          </w:ffData>
        </w:fldChar>
      </w:r>
      <w:r w:rsidRPr="00C77E3D">
        <w:rPr>
          <w:rFonts w:ascii="Times New Roman" w:hAnsi="Times New Roman" w:cs="Times New Roman"/>
          <w:sz w:val="22"/>
          <w:szCs w:val="22"/>
        </w:rPr>
        <w:instrText xml:space="preserve"> FORMTEXT </w:instrText>
      </w:r>
      <w:r w:rsidRPr="00C77E3D">
        <w:rPr>
          <w:rFonts w:ascii="Times New Roman" w:hAnsi="Times New Roman" w:cs="Times New Roman"/>
          <w:sz w:val="22"/>
          <w:szCs w:val="22"/>
        </w:rPr>
      </w:r>
      <w:r w:rsidRPr="00C77E3D">
        <w:rPr>
          <w:rFonts w:ascii="Times New Roman" w:hAnsi="Times New Roman" w:cs="Times New Roman"/>
          <w:sz w:val="22"/>
          <w:szCs w:val="22"/>
        </w:rPr>
        <w:fldChar w:fldCharType="separate"/>
      </w:r>
      <w:r w:rsidRPr="00C77E3D">
        <w:rPr>
          <w:rFonts w:ascii="Times New Roman" w:hAnsi="Times New Roman" w:cs="Times New Roman"/>
          <w:noProof/>
          <w:sz w:val="22"/>
          <w:szCs w:val="22"/>
        </w:rPr>
        <w:t xml:space="preserve">                                                   </w:t>
      </w:r>
      <w:r w:rsidRPr="00C77E3D">
        <w:rPr>
          <w:rFonts w:ascii="Times New Roman" w:hAnsi="Times New Roman" w:cs="Times New Roman"/>
          <w:sz w:val="22"/>
          <w:szCs w:val="22"/>
        </w:rPr>
        <w:fldChar w:fldCharType="end"/>
      </w:r>
      <w:r w:rsidRPr="00C77E3D">
        <w:rPr>
          <w:rFonts w:ascii="Times New Roman" w:hAnsi="Times New Roman" w:cs="Times New Roman"/>
          <w:sz w:val="22"/>
          <w:szCs w:val="22"/>
        </w:rPr>
        <w:t xml:space="preserve"> </w:t>
      </w:r>
    </w:p>
    <w:p w14:paraId="5D212F0E" w14:textId="122CAA57" w:rsidR="00767DCD" w:rsidRPr="00C77E3D" w:rsidRDefault="00767DCD" w:rsidP="009F3A27">
      <w:pPr>
        <w:numPr>
          <w:ilvl w:val="0"/>
          <w:numId w:val="1"/>
        </w:numPr>
        <w:spacing w:line="276" w:lineRule="auto"/>
        <w:ind w:left="284" w:hanging="284"/>
        <w:jc w:val="both"/>
        <w:rPr>
          <w:rFonts w:ascii="Times New Roman" w:hAnsi="Times New Roman" w:cs="Times New Roman"/>
          <w:sz w:val="22"/>
          <w:szCs w:val="22"/>
        </w:rPr>
      </w:pPr>
      <w:r w:rsidRPr="00C77E3D">
        <w:rPr>
          <w:rFonts w:ascii="Times New Roman" w:hAnsi="Times New Roman" w:cs="Times New Roman"/>
          <w:sz w:val="22"/>
          <w:szCs w:val="22"/>
        </w:rPr>
        <w:t>Ceny wskazane w tabeli uwzględniają wszystkie koszty związane z wykonaniem przedmiotu zamówienia i</w:t>
      </w:r>
      <w:r w:rsidR="00842129" w:rsidRPr="00C77E3D">
        <w:rPr>
          <w:rFonts w:ascii="Times New Roman" w:hAnsi="Times New Roman" w:cs="Times New Roman"/>
          <w:sz w:val="22"/>
          <w:szCs w:val="22"/>
        </w:rPr>
        <w:t> </w:t>
      </w:r>
      <w:r w:rsidRPr="00C77E3D">
        <w:rPr>
          <w:rFonts w:ascii="Times New Roman" w:hAnsi="Times New Roman" w:cs="Times New Roman"/>
          <w:sz w:val="22"/>
          <w:szCs w:val="22"/>
        </w:rPr>
        <w:t>są cenami stałymi w okresie obowiązywania umowy.</w:t>
      </w:r>
    </w:p>
    <w:p w14:paraId="78CDA5BE" w14:textId="0A737862" w:rsidR="00767DCD" w:rsidRPr="00C77E3D" w:rsidRDefault="00D90962" w:rsidP="009F3A27">
      <w:pPr>
        <w:numPr>
          <w:ilvl w:val="0"/>
          <w:numId w:val="1"/>
        </w:numPr>
        <w:spacing w:line="276" w:lineRule="auto"/>
        <w:ind w:left="284" w:hanging="284"/>
        <w:jc w:val="both"/>
        <w:rPr>
          <w:rFonts w:ascii="Times New Roman" w:hAnsi="Times New Roman" w:cs="Times New Roman"/>
          <w:sz w:val="22"/>
          <w:szCs w:val="22"/>
        </w:rPr>
      </w:pPr>
      <w:r w:rsidRPr="00C77E3D">
        <w:rPr>
          <w:rFonts w:ascii="Times New Roman" w:hAnsi="Times New Roman" w:cs="Times New Roman"/>
          <w:sz w:val="22"/>
          <w:szCs w:val="22"/>
        </w:rPr>
        <w:t xml:space="preserve">Cały przedmiot zamówienia </w:t>
      </w:r>
      <w:r w:rsidR="00767DCD" w:rsidRPr="00C77E3D">
        <w:rPr>
          <w:rFonts w:ascii="Times New Roman" w:hAnsi="Times New Roman" w:cs="Times New Roman"/>
          <w:sz w:val="22"/>
          <w:szCs w:val="22"/>
        </w:rPr>
        <w:t>będ</w:t>
      </w:r>
      <w:r w:rsidRPr="00C77E3D">
        <w:rPr>
          <w:rFonts w:ascii="Times New Roman" w:hAnsi="Times New Roman" w:cs="Times New Roman"/>
          <w:sz w:val="22"/>
          <w:szCs w:val="22"/>
        </w:rPr>
        <w:t>zie</w:t>
      </w:r>
      <w:r w:rsidR="00767DCD" w:rsidRPr="00C77E3D">
        <w:rPr>
          <w:rFonts w:ascii="Times New Roman" w:hAnsi="Times New Roman" w:cs="Times New Roman"/>
          <w:sz w:val="22"/>
          <w:szCs w:val="22"/>
        </w:rPr>
        <w:t xml:space="preserve"> </w:t>
      </w:r>
      <w:r w:rsidRPr="00C77E3D">
        <w:rPr>
          <w:rFonts w:ascii="Times New Roman" w:hAnsi="Times New Roman" w:cs="Times New Roman"/>
          <w:sz w:val="22"/>
          <w:szCs w:val="22"/>
        </w:rPr>
        <w:t xml:space="preserve">posiadał aktualne atesty i certyfikaty bezpieczeństwa poświadczające zgodność z normami obowiązującymi w Unii Europejskiej oraz </w:t>
      </w:r>
      <w:r w:rsidR="00E127BB" w:rsidRPr="00C77E3D">
        <w:rPr>
          <w:rFonts w:ascii="Times New Roman" w:hAnsi="Times New Roman" w:cs="Times New Roman"/>
          <w:sz w:val="22"/>
          <w:szCs w:val="22"/>
        </w:rPr>
        <w:t>zgodności i certyfikaty określone w</w:t>
      </w:r>
      <w:r w:rsidR="0030405E" w:rsidRPr="00C77E3D">
        <w:rPr>
          <w:rFonts w:ascii="Times New Roman" w:hAnsi="Times New Roman" w:cs="Times New Roman"/>
          <w:sz w:val="22"/>
          <w:szCs w:val="22"/>
        </w:rPr>
        <w:t> </w:t>
      </w:r>
      <w:r w:rsidR="00E127BB" w:rsidRPr="00C77E3D">
        <w:rPr>
          <w:rFonts w:ascii="Times New Roman" w:hAnsi="Times New Roman" w:cs="Times New Roman"/>
          <w:sz w:val="22"/>
          <w:szCs w:val="22"/>
        </w:rPr>
        <w:t>zapytaniu ofertowym.</w:t>
      </w:r>
    </w:p>
    <w:p w14:paraId="045C64C3" w14:textId="1A2F8A7B" w:rsidR="00767DCD" w:rsidRPr="00F24917" w:rsidRDefault="00767DCD" w:rsidP="009F3A27">
      <w:pPr>
        <w:numPr>
          <w:ilvl w:val="0"/>
          <w:numId w:val="1"/>
        </w:numPr>
        <w:spacing w:line="276" w:lineRule="auto"/>
        <w:ind w:left="284" w:hanging="284"/>
        <w:jc w:val="both"/>
        <w:rPr>
          <w:rFonts w:ascii="Times New Roman" w:hAnsi="Times New Roman" w:cs="Times New Roman"/>
          <w:sz w:val="22"/>
          <w:szCs w:val="22"/>
        </w:rPr>
      </w:pPr>
      <w:r w:rsidRPr="00C77E3D">
        <w:rPr>
          <w:rFonts w:ascii="Times New Roman" w:hAnsi="Times New Roman" w:cs="Times New Roman"/>
          <w:sz w:val="22"/>
          <w:szCs w:val="22"/>
        </w:rPr>
        <w:t xml:space="preserve">Zobowiązujemy się do wykonania przedmiotu zamówienia </w:t>
      </w:r>
      <w:r w:rsidR="00043FBD" w:rsidRPr="00C77E3D">
        <w:rPr>
          <w:rFonts w:ascii="Times New Roman" w:hAnsi="Times New Roman" w:cs="Times New Roman"/>
          <w:sz w:val="22"/>
          <w:szCs w:val="22"/>
        </w:rPr>
        <w:t xml:space="preserve">zgodnego </w:t>
      </w:r>
      <w:r w:rsidR="002C28E1" w:rsidRPr="00C77E3D">
        <w:rPr>
          <w:rFonts w:ascii="Times New Roman" w:hAnsi="Times New Roman" w:cs="Times New Roman"/>
          <w:sz w:val="22"/>
          <w:szCs w:val="22"/>
        </w:rPr>
        <w:t>podanymi poniżej</w:t>
      </w:r>
      <w:r w:rsidR="00B4393F" w:rsidRPr="00C77E3D">
        <w:rPr>
          <w:rFonts w:ascii="Times New Roman" w:hAnsi="Times New Roman" w:cs="Times New Roman"/>
          <w:sz w:val="22"/>
          <w:szCs w:val="22"/>
        </w:rPr>
        <w:t xml:space="preserve"> </w:t>
      </w:r>
      <w:r w:rsidR="00E25955" w:rsidRPr="00C77E3D">
        <w:rPr>
          <w:rFonts w:ascii="Times New Roman" w:hAnsi="Times New Roman" w:cs="Times New Roman"/>
          <w:sz w:val="22"/>
          <w:szCs w:val="22"/>
        </w:rPr>
        <w:t>minimalnymi parametrami</w:t>
      </w:r>
      <w:r w:rsidR="00B4393F" w:rsidRPr="00F24917">
        <w:rPr>
          <w:rFonts w:ascii="Times New Roman" w:hAnsi="Times New Roman" w:cs="Times New Roman"/>
          <w:sz w:val="22"/>
          <w:szCs w:val="22"/>
        </w:rPr>
        <w:t xml:space="preserve">, opisami i funkcjami </w:t>
      </w:r>
      <w:r w:rsidRPr="00F24917">
        <w:rPr>
          <w:rFonts w:ascii="Times New Roman" w:hAnsi="Times New Roman" w:cs="Times New Roman"/>
          <w:sz w:val="22"/>
          <w:szCs w:val="22"/>
        </w:rPr>
        <w:t>z zastosowaniem następujących urządzeń i materiałów:</w:t>
      </w:r>
    </w:p>
    <w:p w14:paraId="57ACB8B4" w14:textId="77777777" w:rsidR="00FB6FFC" w:rsidRDefault="00FB6FFC" w:rsidP="009F3A27">
      <w:pPr>
        <w:spacing w:line="276" w:lineRule="auto"/>
        <w:jc w:val="both"/>
        <w:rPr>
          <w:rFonts w:ascii="Times New Roman" w:hAnsi="Times New Roman" w:cs="Times New Roman"/>
          <w:sz w:val="22"/>
          <w:szCs w:val="22"/>
        </w:rPr>
      </w:pPr>
    </w:p>
    <w:p w14:paraId="1AC07800" w14:textId="1B1D6DD0" w:rsidR="005E50AB" w:rsidRDefault="005E50AB" w:rsidP="009F3A27">
      <w:pPr>
        <w:spacing w:line="276" w:lineRule="auto"/>
        <w:jc w:val="both"/>
        <w:rPr>
          <w:rFonts w:ascii="Times New Roman" w:hAnsi="Times New Roman" w:cs="Times New Roman"/>
          <w:b/>
          <w:i/>
          <w:iCs/>
          <w:sz w:val="20"/>
          <w:szCs w:val="20"/>
        </w:rPr>
      </w:pPr>
      <w:r w:rsidRPr="00F24917">
        <w:rPr>
          <w:rFonts w:ascii="Times New Roman" w:hAnsi="Times New Roman" w:cs="Times New Roman"/>
          <w:sz w:val="22"/>
          <w:szCs w:val="22"/>
        </w:rPr>
        <w:t>(</w:t>
      </w:r>
      <w:r w:rsidRPr="00F24917">
        <w:rPr>
          <w:rFonts w:ascii="Times New Roman" w:hAnsi="Times New Roman" w:cs="Times New Roman"/>
          <w:b/>
          <w:i/>
          <w:iCs/>
          <w:sz w:val="20"/>
          <w:szCs w:val="20"/>
        </w:rPr>
        <w:t xml:space="preserve">W każdym wierszu tabeli należy podać informację czy/jak oferowany sprzęt spełnia wymagania Zamawiającego. </w:t>
      </w:r>
      <w:r w:rsidR="00F5290A" w:rsidRPr="00F24917">
        <w:rPr>
          <w:rFonts w:ascii="Times New Roman" w:hAnsi="Times New Roman" w:cs="Times New Roman"/>
          <w:b/>
          <w:i/>
          <w:iCs/>
          <w:sz w:val="20"/>
          <w:szCs w:val="20"/>
        </w:rPr>
        <w:t xml:space="preserve">Dopuszcza się wypełnienie wierszy w formule TAK/NIE. </w:t>
      </w:r>
      <w:r w:rsidRPr="00F24917">
        <w:rPr>
          <w:rFonts w:ascii="Times New Roman" w:hAnsi="Times New Roman" w:cs="Times New Roman"/>
          <w:b/>
          <w:i/>
          <w:iCs/>
          <w:sz w:val="20"/>
          <w:szCs w:val="20"/>
        </w:rPr>
        <w:t>W</w:t>
      </w:r>
      <w:r w:rsidR="00C904FB" w:rsidRPr="00F24917">
        <w:rPr>
          <w:rFonts w:ascii="Times New Roman" w:hAnsi="Times New Roman" w:cs="Times New Roman"/>
          <w:b/>
          <w:i/>
          <w:iCs/>
          <w:sz w:val="20"/>
          <w:szCs w:val="20"/>
        </w:rPr>
        <w:t> </w:t>
      </w:r>
      <w:r w:rsidRPr="00F24917">
        <w:rPr>
          <w:rFonts w:ascii="Times New Roman" w:hAnsi="Times New Roman" w:cs="Times New Roman"/>
          <w:b/>
          <w:i/>
          <w:iCs/>
          <w:sz w:val="20"/>
          <w:szCs w:val="20"/>
        </w:rPr>
        <w:t>przypadku braku zamieszczenia informacji (braku wypełnienia) w którymkolwiek z obowiązkowych pól, oferta zostanie odrzucona.</w:t>
      </w:r>
      <w:r w:rsidR="00F43805" w:rsidRPr="00F24917">
        <w:rPr>
          <w:rFonts w:ascii="Times New Roman" w:hAnsi="Times New Roman" w:cs="Times New Roman"/>
          <w:b/>
          <w:i/>
          <w:iCs/>
          <w:sz w:val="20"/>
          <w:szCs w:val="20"/>
        </w:rPr>
        <w:t xml:space="preserve"> Wykonawca </w:t>
      </w:r>
      <w:proofErr w:type="gramStart"/>
      <w:r w:rsidR="00F43805" w:rsidRPr="00F24917">
        <w:rPr>
          <w:rFonts w:ascii="Times New Roman" w:hAnsi="Times New Roman" w:cs="Times New Roman"/>
          <w:b/>
          <w:i/>
          <w:iCs/>
          <w:sz w:val="20"/>
          <w:szCs w:val="20"/>
        </w:rPr>
        <w:t>tam</w:t>
      </w:r>
      <w:proofErr w:type="gramEnd"/>
      <w:r w:rsidR="00F43805" w:rsidRPr="00F24917">
        <w:rPr>
          <w:rFonts w:ascii="Times New Roman" w:hAnsi="Times New Roman" w:cs="Times New Roman"/>
          <w:b/>
          <w:i/>
          <w:iCs/>
          <w:sz w:val="20"/>
          <w:szCs w:val="20"/>
        </w:rPr>
        <w:t xml:space="preserve"> gdzie jest to możliwe wskazuje również „Typ/model oferowanego urządzenia” oraz „Producenta”)</w:t>
      </w:r>
      <w:r w:rsidR="001776BA" w:rsidRPr="00F24917">
        <w:rPr>
          <w:rFonts w:ascii="Times New Roman" w:hAnsi="Times New Roman" w:cs="Times New Roman"/>
          <w:b/>
          <w:i/>
          <w:iCs/>
          <w:sz w:val="20"/>
          <w:szCs w:val="20"/>
        </w:rPr>
        <w:t xml:space="preserve">. </w:t>
      </w:r>
    </w:p>
    <w:p w14:paraId="1317D98B" w14:textId="77777777" w:rsidR="004F42CE" w:rsidRPr="00F24917" w:rsidRDefault="004F42CE" w:rsidP="009F3A27">
      <w:pPr>
        <w:spacing w:line="276" w:lineRule="auto"/>
        <w:jc w:val="both"/>
        <w:rPr>
          <w:rFonts w:ascii="Times New Roman" w:hAnsi="Times New Roman" w:cs="Times New Roman"/>
          <w:b/>
          <w:i/>
          <w:iCs/>
          <w:sz w:val="20"/>
          <w:szCs w:val="20"/>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6237"/>
        <w:gridCol w:w="1418"/>
        <w:gridCol w:w="1701"/>
      </w:tblGrid>
      <w:tr w:rsidR="00D75454" w:rsidRPr="00C904FB" w14:paraId="3409B7BA" w14:textId="77777777" w:rsidTr="005C3924">
        <w:trPr>
          <w:trHeight w:val="699"/>
        </w:trPr>
        <w:tc>
          <w:tcPr>
            <w:tcW w:w="568" w:type="dxa"/>
            <w:shd w:val="clear" w:color="auto" w:fill="E7E6E6" w:themeFill="background2"/>
            <w:vAlign w:val="center"/>
          </w:tcPr>
          <w:p w14:paraId="3E8DE044" w14:textId="77777777" w:rsidR="00D75454" w:rsidRPr="005675F4" w:rsidRDefault="00D75454" w:rsidP="005675F4">
            <w:pPr>
              <w:spacing w:line="276" w:lineRule="auto"/>
              <w:jc w:val="center"/>
              <w:rPr>
                <w:rFonts w:ascii="Times New Roman" w:hAnsi="Times New Roman" w:cs="Times New Roman"/>
                <w:b/>
                <w:sz w:val="20"/>
                <w:szCs w:val="20"/>
              </w:rPr>
            </w:pPr>
            <w:r w:rsidRPr="005675F4">
              <w:rPr>
                <w:rFonts w:ascii="Times New Roman" w:hAnsi="Times New Roman" w:cs="Times New Roman"/>
                <w:b/>
                <w:sz w:val="20"/>
                <w:szCs w:val="20"/>
              </w:rPr>
              <w:t>Lp.</w:t>
            </w:r>
          </w:p>
        </w:tc>
        <w:tc>
          <w:tcPr>
            <w:tcW w:w="6237" w:type="dxa"/>
            <w:shd w:val="clear" w:color="auto" w:fill="E7E6E6" w:themeFill="background2"/>
            <w:vAlign w:val="center"/>
          </w:tcPr>
          <w:p w14:paraId="63E1703C" w14:textId="03189049" w:rsidR="00D75454" w:rsidRPr="005675F4" w:rsidRDefault="00445FE9" w:rsidP="009F3A27">
            <w:pPr>
              <w:spacing w:line="276" w:lineRule="auto"/>
              <w:jc w:val="center"/>
              <w:rPr>
                <w:rFonts w:ascii="Times New Roman" w:eastAsia="Arial Narrow" w:hAnsi="Times New Roman" w:cs="Times New Roman"/>
                <w:b/>
                <w:sz w:val="20"/>
                <w:szCs w:val="20"/>
              </w:rPr>
            </w:pPr>
            <w:r w:rsidRPr="005675F4">
              <w:rPr>
                <w:rFonts w:ascii="Times New Roman" w:hAnsi="Times New Roman" w:cs="Times New Roman"/>
                <w:b/>
                <w:sz w:val="20"/>
                <w:szCs w:val="20"/>
              </w:rPr>
              <w:t>Minimalne wymagania i parametry techniczne przedmiotu zamówienia</w:t>
            </w:r>
          </w:p>
        </w:tc>
        <w:tc>
          <w:tcPr>
            <w:tcW w:w="3119" w:type="dxa"/>
            <w:gridSpan w:val="2"/>
            <w:shd w:val="clear" w:color="auto" w:fill="E7E6E6" w:themeFill="background2"/>
            <w:vAlign w:val="center"/>
          </w:tcPr>
          <w:p w14:paraId="5A9B9E56" w14:textId="77777777" w:rsidR="00D75454" w:rsidRPr="005675F4" w:rsidRDefault="00D75454" w:rsidP="009F3A27">
            <w:pPr>
              <w:spacing w:line="276" w:lineRule="auto"/>
              <w:jc w:val="center"/>
              <w:rPr>
                <w:rFonts w:ascii="Times New Roman" w:hAnsi="Times New Roman" w:cs="Times New Roman"/>
                <w:b/>
                <w:sz w:val="20"/>
                <w:szCs w:val="20"/>
              </w:rPr>
            </w:pPr>
            <w:r w:rsidRPr="005675F4">
              <w:rPr>
                <w:rFonts w:ascii="Times New Roman" w:hAnsi="Times New Roman" w:cs="Times New Roman"/>
                <w:b/>
                <w:sz w:val="20"/>
                <w:szCs w:val="20"/>
              </w:rPr>
              <w:t>Potwierdzenie spełnienia /</w:t>
            </w:r>
          </w:p>
          <w:p w14:paraId="1F1642B4" w14:textId="77777777" w:rsidR="00D75454" w:rsidRPr="005675F4" w:rsidRDefault="00D75454" w:rsidP="009F3A27">
            <w:pPr>
              <w:spacing w:line="276" w:lineRule="auto"/>
              <w:jc w:val="center"/>
              <w:rPr>
                <w:rFonts w:ascii="Times New Roman" w:hAnsi="Times New Roman" w:cs="Times New Roman"/>
                <w:b/>
                <w:sz w:val="20"/>
                <w:szCs w:val="20"/>
              </w:rPr>
            </w:pPr>
            <w:r w:rsidRPr="005675F4">
              <w:rPr>
                <w:rFonts w:ascii="Times New Roman" w:hAnsi="Times New Roman" w:cs="Times New Roman"/>
                <w:b/>
                <w:sz w:val="20"/>
                <w:szCs w:val="20"/>
              </w:rPr>
              <w:t>Parametry oferowane</w:t>
            </w:r>
            <w:r w:rsidRPr="005675F4">
              <w:rPr>
                <w:rStyle w:val="Odwoanieprzypisudolnego"/>
                <w:rFonts w:ascii="Times New Roman" w:hAnsi="Times New Roman" w:cs="Times New Roman"/>
                <w:b/>
                <w:sz w:val="20"/>
                <w:szCs w:val="20"/>
              </w:rPr>
              <w:footnoteReference w:id="1"/>
            </w:r>
          </w:p>
        </w:tc>
      </w:tr>
      <w:tr w:rsidR="005E56F1" w:rsidRPr="00C904FB" w14:paraId="1D100218" w14:textId="77777777" w:rsidTr="005675F4">
        <w:trPr>
          <w:trHeight w:val="567"/>
        </w:trPr>
        <w:tc>
          <w:tcPr>
            <w:tcW w:w="9924" w:type="dxa"/>
            <w:gridSpan w:val="4"/>
            <w:shd w:val="clear" w:color="auto" w:fill="E7E6E6" w:themeFill="background2"/>
            <w:vAlign w:val="center"/>
          </w:tcPr>
          <w:p w14:paraId="3CFBA5AF" w14:textId="68C13BE5" w:rsidR="005E56F1" w:rsidRPr="0067198B" w:rsidRDefault="005E56F1" w:rsidP="009F3A27">
            <w:pPr>
              <w:spacing w:line="276" w:lineRule="auto"/>
              <w:jc w:val="center"/>
              <w:rPr>
                <w:rFonts w:ascii="Times New Roman" w:hAnsi="Times New Roman" w:cs="Times New Roman"/>
                <w:b/>
                <w:sz w:val="20"/>
                <w:szCs w:val="20"/>
              </w:rPr>
            </w:pPr>
            <w:r w:rsidRPr="0067198B">
              <w:rPr>
                <w:rFonts w:ascii="Times New Roman" w:hAnsi="Times New Roman" w:cs="Times New Roman"/>
                <w:b/>
                <w:bCs/>
                <w:sz w:val="20"/>
                <w:szCs w:val="20"/>
              </w:rPr>
              <w:t>Urządzenia tworzące zamawianą sieć komputerową</w:t>
            </w:r>
          </w:p>
        </w:tc>
      </w:tr>
      <w:tr w:rsidR="00D75454" w:rsidRPr="00C904FB" w14:paraId="68281A42" w14:textId="77777777" w:rsidTr="005C3924">
        <w:trPr>
          <w:trHeight w:val="407"/>
        </w:trPr>
        <w:tc>
          <w:tcPr>
            <w:tcW w:w="568" w:type="dxa"/>
            <w:vMerge w:val="restart"/>
            <w:shd w:val="clear" w:color="auto" w:fill="auto"/>
          </w:tcPr>
          <w:p w14:paraId="73DA2738" w14:textId="77777777" w:rsidR="00D75454" w:rsidRPr="0067198B" w:rsidRDefault="00D75454" w:rsidP="009F3A27">
            <w:pPr>
              <w:spacing w:line="276" w:lineRule="auto"/>
              <w:jc w:val="both"/>
              <w:rPr>
                <w:rFonts w:ascii="Times New Roman" w:hAnsi="Times New Roman" w:cs="Times New Roman"/>
                <w:b/>
                <w:sz w:val="20"/>
                <w:szCs w:val="20"/>
              </w:rPr>
            </w:pPr>
            <w:r w:rsidRPr="0067198B">
              <w:rPr>
                <w:rFonts w:ascii="Times New Roman" w:hAnsi="Times New Roman" w:cs="Times New Roman"/>
                <w:b/>
                <w:sz w:val="20"/>
                <w:szCs w:val="20"/>
              </w:rPr>
              <w:t>1.</w:t>
            </w:r>
          </w:p>
        </w:tc>
        <w:tc>
          <w:tcPr>
            <w:tcW w:w="6237" w:type="dxa"/>
            <w:shd w:val="clear" w:color="auto" w:fill="E7E6E6" w:themeFill="background2"/>
            <w:vAlign w:val="center"/>
          </w:tcPr>
          <w:p w14:paraId="131F8895" w14:textId="327BC5C2" w:rsidR="00D75454" w:rsidRPr="00537000" w:rsidRDefault="00E6398A" w:rsidP="009F3A27">
            <w:pPr>
              <w:spacing w:line="276" w:lineRule="auto"/>
              <w:rPr>
                <w:rFonts w:ascii="Times New Roman" w:hAnsi="Times New Roman" w:cs="Times New Roman"/>
                <w:b/>
                <w:bCs/>
                <w:sz w:val="20"/>
                <w:szCs w:val="20"/>
              </w:rPr>
            </w:pPr>
            <w:r w:rsidRPr="00DE0187">
              <w:rPr>
                <w:rFonts w:ascii="Times New Roman" w:hAnsi="Times New Roman" w:cs="Times New Roman"/>
                <w:b/>
                <w:bCs/>
                <w:sz w:val="20"/>
                <w:szCs w:val="20"/>
              </w:rPr>
              <w:t>Urządzenie typu Firewall</w:t>
            </w:r>
            <w:r w:rsidRPr="00537000">
              <w:rPr>
                <w:rFonts w:ascii="Times New Roman" w:hAnsi="Times New Roman" w:cs="Times New Roman"/>
                <w:b/>
                <w:bCs/>
                <w:sz w:val="20"/>
                <w:szCs w:val="20"/>
              </w:rPr>
              <w:t xml:space="preserve"> </w:t>
            </w:r>
            <w:r w:rsidR="00F671DC" w:rsidRPr="00537000">
              <w:rPr>
                <w:rFonts w:ascii="Times New Roman" w:hAnsi="Times New Roman" w:cs="Times New Roman"/>
                <w:b/>
                <w:bCs/>
                <w:sz w:val="20"/>
                <w:szCs w:val="20"/>
              </w:rPr>
              <w:t xml:space="preserve">- </w:t>
            </w:r>
            <w:r>
              <w:rPr>
                <w:rFonts w:ascii="Times New Roman" w:hAnsi="Times New Roman" w:cs="Times New Roman"/>
                <w:b/>
                <w:bCs/>
                <w:sz w:val="20"/>
                <w:szCs w:val="20"/>
              </w:rPr>
              <w:t>2</w:t>
            </w:r>
            <w:r w:rsidR="00F671DC" w:rsidRPr="00537000">
              <w:rPr>
                <w:rFonts w:ascii="Times New Roman" w:hAnsi="Times New Roman" w:cs="Times New Roman"/>
                <w:b/>
                <w:bCs/>
                <w:sz w:val="20"/>
                <w:szCs w:val="20"/>
              </w:rPr>
              <w:t xml:space="preserve"> szt.</w:t>
            </w:r>
          </w:p>
        </w:tc>
        <w:tc>
          <w:tcPr>
            <w:tcW w:w="1418" w:type="dxa"/>
            <w:shd w:val="clear" w:color="auto" w:fill="E7E6E6" w:themeFill="background2"/>
            <w:vAlign w:val="center"/>
          </w:tcPr>
          <w:p w14:paraId="3BC76BB5" w14:textId="77777777" w:rsidR="00D75454" w:rsidRPr="005675F4" w:rsidRDefault="00D75454" w:rsidP="009F3A27">
            <w:pPr>
              <w:spacing w:line="276" w:lineRule="auto"/>
              <w:rPr>
                <w:rFonts w:ascii="Times New Roman" w:hAnsi="Times New Roman" w:cs="Times New Roman"/>
                <w:b/>
                <w:color w:val="FF0000"/>
                <w:sz w:val="20"/>
                <w:szCs w:val="20"/>
              </w:rPr>
            </w:pPr>
            <w:r w:rsidRPr="005675F4">
              <w:rPr>
                <w:rFonts w:ascii="Times New Roman" w:hAnsi="Times New Roman" w:cs="Times New Roman"/>
                <w:b/>
                <w:sz w:val="20"/>
                <w:szCs w:val="20"/>
              </w:rPr>
              <w:t>Typ/model oferowanego urządzenia</w:t>
            </w:r>
          </w:p>
        </w:tc>
        <w:tc>
          <w:tcPr>
            <w:tcW w:w="1701" w:type="dxa"/>
            <w:shd w:val="clear" w:color="auto" w:fill="auto"/>
            <w:vAlign w:val="center"/>
          </w:tcPr>
          <w:p w14:paraId="6C7BE5B4" w14:textId="77777777" w:rsidR="00D75454" w:rsidRPr="00C904FB" w:rsidRDefault="00D75454" w:rsidP="004C28DC">
            <w:pPr>
              <w:spacing w:line="276" w:lineRule="auto"/>
              <w:rPr>
                <w:rFonts w:ascii="Times New Roman" w:hAnsi="Times New Roman" w:cs="Times New Roman"/>
                <w:b/>
                <w:sz w:val="18"/>
                <w:szCs w:val="18"/>
              </w:rPr>
            </w:pPr>
          </w:p>
        </w:tc>
      </w:tr>
      <w:tr w:rsidR="00F671DC" w:rsidRPr="00C904FB" w14:paraId="34AEE17D" w14:textId="77777777" w:rsidTr="005C3924">
        <w:trPr>
          <w:trHeight w:val="699"/>
        </w:trPr>
        <w:tc>
          <w:tcPr>
            <w:tcW w:w="568" w:type="dxa"/>
            <w:vMerge/>
          </w:tcPr>
          <w:p w14:paraId="65843728" w14:textId="77777777" w:rsidR="00F671DC" w:rsidRPr="0067198B" w:rsidRDefault="00F671DC" w:rsidP="009F3A27">
            <w:pPr>
              <w:spacing w:line="276" w:lineRule="auto"/>
              <w:jc w:val="both"/>
              <w:rPr>
                <w:rFonts w:ascii="Times New Roman" w:hAnsi="Times New Roman" w:cs="Times New Roman"/>
                <w:b/>
                <w:sz w:val="20"/>
                <w:szCs w:val="20"/>
              </w:rPr>
            </w:pPr>
          </w:p>
        </w:tc>
        <w:tc>
          <w:tcPr>
            <w:tcW w:w="6237" w:type="dxa"/>
            <w:shd w:val="clear" w:color="auto" w:fill="FFFFFF" w:themeFill="background1"/>
            <w:vAlign w:val="center"/>
          </w:tcPr>
          <w:p w14:paraId="2B9D2DF8" w14:textId="77777777" w:rsidR="00C57F4F" w:rsidRPr="004C28DC" w:rsidRDefault="00C57F4F" w:rsidP="00C57F4F">
            <w:pPr>
              <w:pStyle w:val="Akapitzlist"/>
              <w:numPr>
                <w:ilvl w:val="0"/>
                <w:numId w:val="14"/>
              </w:numPr>
              <w:autoSpaceDE w:val="0"/>
              <w:autoSpaceDN w:val="0"/>
              <w:adjustRightInd w:val="0"/>
              <w:spacing w:line="276" w:lineRule="auto"/>
              <w:rPr>
                <w:rFonts w:ascii="Times New Roman" w:hAnsi="Times New Roman"/>
                <w:color w:val="000000" w:themeColor="text1"/>
                <w:sz w:val="18"/>
                <w:szCs w:val="18"/>
              </w:rPr>
            </w:pPr>
            <w:r w:rsidRPr="004C28DC">
              <w:rPr>
                <w:rFonts w:ascii="Times New Roman" w:hAnsi="Times New Roman"/>
                <w:color w:val="000000" w:themeColor="text1"/>
                <w:sz w:val="18"/>
                <w:szCs w:val="18"/>
              </w:rPr>
              <w:t>Typ urządzenia:</w:t>
            </w:r>
          </w:p>
          <w:p w14:paraId="47F93BC7"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lang w:val="en-US"/>
              </w:rPr>
            </w:pPr>
            <w:proofErr w:type="spellStart"/>
            <w:r w:rsidRPr="004C28DC">
              <w:rPr>
                <w:rFonts w:ascii="Times New Roman" w:hAnsi="Times New Roman"/>
                <w:color w:val="000000" w:themeColor="text1"/>
                <w:sz w:val="18"/>
                <w:szCs w:val="18"/>
                <w:lang w:val="en-US"/>
              </w:rPr>
              <w:t>Urządzenie</w:t>
            </w:r>
            <w:proofErr w:type="spellEnd"/>
            <w:r w:rsidRPr="004C28DC">
              <w:rPr>
                <w:rFonts w:ascii="Times New Roman" w:hAnsi="Times New Roman"/>
                <w:color w:val="000000" w:themeColor="text1"/>
                <w:sz w:val="18"/>
                <w:szCs w:val="18"/>
                <w:lang w:val="en-US"/>
              </w:rPr>
              <w:t xml:space="preserve"> </w:t>
            </w:r>
            <w:proofErr w:type="spellStart"/>
            <w:r w:rsidRPr="004C28DC">
              <w:rPr>
                <w:rFonts w:ascii="Times New Roman" w:hAnsi="Times New Roman"/>
                <w:color w:val="000000" w:themeColor="text1"/>
                <w:sz w:val="18"/>
                <w:szCs w:val="18"/>
                <w:lang w:val="en-US"/>
              </w:rPr>
              <w:t>klasy</w:t>
            </w:r>
            <w:proofErr w:type="spellEnd"/>
            <w:r w:rsidRPr="004C28DC">
              <w:rPr>
                <w:rFonts w:ascii="Times New Roman" w:hAnsi="Times New Roman"/>
                <w:color w:val="000000" w:themeColor="text1"/>
                <w:sz w:val="18"/>
                <w:szCs w:val="18"/>
                <w:lang w:val="en-US"/>
              </w:rPr>
              <w:t xml:space="preserve"> UTM (Unified Threat Management)</w:t>
            </w:r>
          </w:p>
          <w:p w14:paraId="3F7717B9"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Urządzenie typu wolnostojącego </w:t>
            </w:r>
            <w:proofErr w:type="spellStart"/>
            <w:r w:rsidRPr="004C28DC">
              <w:rPr>
                <w:rFonts w:ascii="Times New Roman" w:hAnsi="Times New Roman"/>
                <w:color w:val="000000" w:themeColor="text1"/>
                <w:sz w:val="18"/>
                <w:szCs w:val="18"/>
              </w:rPr>
              <w:t>appliance</w:t>
            </w:r>
            <w:proofErr w:type="spellEnd"/>
            <w:r w:rsidRPr="004C28DC">
              <w:rPr>
                <w:rFonts w:ascii="Times New Roman" w:hAnsi="Times New Roman"/>
                <w:color w:val="000000" w:themeColor="text1"/>
                <w:sz w:val="18"/>
                <w:szCs w:val="18"/>
              </w:rPr>
              <w:t xml:space="preserve"> </w:t>
            </w:r>
          </w:p>
          <w:p w14:paraId="56D5EEF2" w14:textId="77777777" w:rsidR="00C57F4F" w:rsidRPr="004C28DC" w:rsidRDefault="00C57F4F" w:rsidP="00C57F4F">
            <w:pPr>
              <w:pStyle w:val="Akapitzlist"/>
              <w:numPr>
                <w:ilvl w:val="0"/>
                <w:numId w:val="14"/>
              </w:numPr>
              <w:autoSpaceDE w:val="0"/>
              <w:autoSpaceDN w:val="0"/>
              <w:adjustRightInd w:val="0"/>
              <w:spacing w:line="276" w:lineRule="auto"/>
              <w:rPr>
                <w:rFonts w:ascii="Times New Roman" w:hAnsi="Times New Roman"/>
                <w:color w:val="000000" w:themeColor="text1"/>
                <w:sz w:val="18"/>
                <w:szCs w:val="18"/>
              </w:rPr>
            </w:pPr>
            <w:r w:rsidRPr="004C28DC">
              <w:rPr>
                <w:rFonts w:ascii="Times New Roman" w:hAnsi="Times New Roman"/>
                <w:color w:val="000000" w:themeColor="text1"/>
                <w:sz w:val="18"/>
                <w:szCs w:val="18"/>
              </w:rPr>
              <w:t>Wyposażenie:</w:t>
            </w:r>
          </w:p>
          <w:p w14:paraId="683C927A"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4 interfejsy LAN typu 1000Base-T oraz dwa interfejsy 10 </w:t>
            </w:r>
            <w:proofErr w:type="spellStart"/>
            <w:r w:rsidRPr="004C28DC">
              <w:rPr>
                <w:rFonts w:ascii="Times New Roman" w:hAnsi="Times New Roman"/>
                <w:color w:val="000000" w:themeColor="text1"/>
                <w:sz w:val="18"/>
                <w:szCs w:val="18"/>
              </w:rPr>
              <w:t>Gbps</w:t>
            </w:r>
            <w:proofErr w:type="spellEnd"/>
            <w:r w:rsidRPr="004C28DC">
              <w:rPr>
                <w:rFonts w:ascii="Times New Roman" w:hAnsi="Times New Roman"/>
                <w:color w:val="000000" w:themeColor="text1"/>
                <w:sz w:val="18"/>
                <w:szCs w:val="18"/>
              </w:rPr>
              <w:t xml:space="preserve"> SFP+</w:t>
            </w:r>
          </w:p>
          <w:p w14:paraId="76CC46FB"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2 interfejsy WAN 10Gbps SFP+ oraz dwa interfejsy WAN RJ45 2.5Gbps</w:t>
            </w:r>
          </w:p>
          <w:p w14:paraId="15CC0445"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Interfejs USB do podłączenia modemu 3G/4G/LTE</w:t>
            </w:r>
          </w:p>
          <w:p w14:paraId="4ECC92EC"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Dysk twardy o pojemności 1TB</w:t>
            </w:r>
          </w:p>
          <w:p w14:paraId="192D48FE" w14:textId="77777777" w:rsidR="00C57F4F" w:rsidRPr="004C28DC" w:rsidRDefault="00C57F4F" w:rsidP="00C57F4F">
            <w:pPr>
              <w:pStyle w:val="Akapitzlist"/>
              <w:numPr>
                <w:ilvl w:val="0"/>
                <w:numId w:val="14"/>
              </w:numPr>
              <w:autoSpaceDE w:val="0"/>
              <w:autoSpaceDN w:val="0"/>
              <w:adjustRightInd w:val="0"/>
              <w:spacing w:line="276" w:lineRule="auto"/>
              <w:rPr>
                <w:rFonts w:ascii="Times New Roman" w:hAnsi="Times New Roman"/>
                <w:color w:val="000000" w:themeColor="text1"/>
                <w:sz w:val="18"/>
                <w:szCs w:val="18"/>
              </w:rPr>
            </w:pPr>
            <w:r w:rsidRPr="004C28DC">
              <w:rPr>
                <w:rFonts w:ascii="Times New Roman" w:hAnsi="Times New Roman"/>
                <w:color w:val="000000" w:themeColor="text1"/>
                <w:sz w:val="18"/>
                <w:szCs w:val="18"/>
              </w:rPr>
              <w:t>Parametry wydajnościowe:</w:t>
            </w:r>
          </w:p>
          <w:p w14:paraId="79560945"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Wydajność zapory ogniowej L3 z NAT 5 </w:t>
            </w:r>
            <w:proofErr w:type="spellStart"/>
            <w:r w:rsidRPr="004C28DC">
              <w:rPr>
                <w:rFonts w:ascii="Times New Roman" w:hAnsi="Times New Roman"/>
                <w:color w:val="000000" w:themeColor="text1"/>
                <w:sz w:val="18"/>
                <w:szCs w:val="18"/>
              </w:rPr>
              <w:t>Gbps</w:t>
            </w:r>
            <w:proofErr w:type="spellEnd"/>
          </w:p>
          <w:p w14:paraId="74AE8377"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Wydajność urządzenia z włączonymi wszystkimi funkcjami bezpieczeństwa (NAT, VPN (Split-</w:t>
            </w:r>
            <w:proofErr w:type="spellStart"/>
            <w:r w:rsidRPr="004C28DC">
              <w:rPr>
                <w:rFonts w:ascii="Times New Roman" w:hAnsi="Times New Roman"/>
                <w:color w:val="000000" w:themeColor="text1"/>
                <w:sz w:val="18"/>
                <w:szCs w:val="18"/>
              </w:rPr>
              <w:t>tunnel</w:t>
            </w:r>
            <w:proofErr w:type="spellEnd"/>
            <w:r w:rsidRPr="004C28DC">
              <w:rPr>
                <w:rFonts w:ascii="Times New Roman" w:hAnsi="Times New Roman"/>
                <w:color w:val="000000" w:themeColor="text1"/>
                <w:sz w:val="18"/>
                <w:szCs w:val="18"/>
              </w:rPr>
              <w:t xml:space="preserve">), filtrowanie treści, </w:t>
            </w:r>
            <w:proofErr w:type="spellStart"/>
            <w:r w:rsidRPr="004C28DC">
              <w:rPr>
                <w:rFonts w:ascii="Times New Roman" w:hAnsi="Times New Roman"/>
                <w:color w:val="000000" w:themeColor="text1"/>
                <w:sz w:val="18"/>
                <w:szCs w:val="18"/>
              </w:rPr>
              <w:t>traffic</w:t>
            </w:r>
            <w:proofErr w:type="spellEnd"/>
            <w:r w:rsidRPr="004C28DC">
              <w:rPr>
                <w:rFonts w:ascii="Times New Roman" w:hAnsi="Times New Roman"/>
                <w:color w:val="000000" w:themeColor="text1"/>
                <w:sz w:val="18"/>
                <w:szCs w:val="18"/>
              </w:rPr>
              <w:t xml:space="preserve"> </w:t>
            </w:r>
            <w:proofErr w:type="spellStart"/>
            <w:r w:rsidRPr="004C28DC">
              <w:rPr>
                <w:rFonts w:ascii="Times New Roman" w:hAnsi="Times New Roman"/>
                <w:color w:val="000000" w:themeColor="text1"/>
                <w:sz w:val="18"/>
                <w:szCs w:val="18"/>
              </w:rPr>
              <w:t>shaping</w:t>
            </w:r>
            <w:proofErr w:type="spellEnd"/>
            <w:r w:rsidRPr="004C28DC">
              <w:rPr>
                <w:rFonts w:ascii="Times New Roman" w:hAnsi="Times New Roman"/>
                <w:color w:val="000000" w:themeColor="text1"/>
                <w:sz w:val="18"/>
                <w:szCs w:val="18"/>
              </w:rPr>
              <w:t xml:space="preserve">, </w:t>
            </w:r>
            <w:proofErr w:type="spellStart"/>
            <w:r w:rsidRPr="004C28DC">
              <w:rPr>
                <w:rFonts w:ascii="Times New Roman" w:hAnsi="Times New Roman"/>
                <w:color w:val="000000" w:themeColor="text1"/>
                <w:sz w:val="18"/>
                <w:szCs w:val="18"/>
              </w:rPr>
              <w:t>anti-virus</w:t>
            </w:r>
            <w:proofErr w:type="spellEnd"/>
            <w:r w:rsidRPr="004C28DC">
              <w:rPr>
                <w:rFonts w:ascii="Times New Roman" w:hAnsi="Times New Roman"/>
                <w:color w:val="000000" w:themeColor="text1"/>
                <w:sz w:val="18"/>
                <w:szCs w:val="18"/>
              </w:rPr>
              <w:t>/</w:t>
            </w:r>
            <w:proofErr w:type="spellStart"/>
            <w:r w:rsidRPr="004C28DC">
              <w:rPr>
                <w:rFonts w:ascii="Times New Roman" w:hAnsi="Times New Roman"/>
                <w:color w:val="000000" w:themeColor="text1"/>
                <w:sz w:val="18"/>
                <w:szCs w:val="18"/>
              </w:rPr>
              <w:t>anti-phishing</w:t>
            </w:r>
            <w:proofErr w:type="spellEnd"/>
            <w:r w:rsidRPr="004C28DC">
              <w:rPr>
                <w:rFonts w:ascii="Times New Roman" w:hAnsi="Times New Roman"/>
                <w:color w:val="000000" w:themeColor="text1"/>
                <w:sz w:val="18"/>
                <w:szCs w:val="18"/>
              </w:rPr>
              <w:t xml:space="preserve">, IPS): 2 </w:t>
            </w:r>
            <w:proofErr w:type="spellStart"/>
            <w:r w:rsidRPr="004C28DC">
              <w:rPr>
                <w:rFonts w:ascii="Times New Roman" w:hAnsi="Times New Roman"/>
                <w:color w:val="000000" w:themeColor="text1"/>
                <w:sz w:val="18"/>
                <w:szCs w:val="18"/>
              </w:rPr>
              <w:t>Gbps</w:t>
            </w:r>
            <w:proofErr w:type="spellEnd"/>
          </w:p>
          <w:p w14:paraId="65F65F8B"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Maksymalna ilość połączeń: 250000</w:t>
            </w:r>
          </w:p>
          <w:p w14:paraId="37BC4651"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Przepustowość dla ruch VPN: 2Gbps</w:t>
            </w:r>
          </w:p>
          <w:p w14:paraId="4CE25DB4"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Maksymalna liczba sesji VPN: 1000</w:t>
            </w:r>
          </w:p>
          <w:p w14:paraId="233198C9" w14:textId="77777777" w:rsidR="00C57F4F" w:rsidRPr="004C28DC" w:rsidRDefault="00C57F4F" w:rsidP="00C57F4F">
            <w:pPr>
              <w:pStyle w:val="Akapitzlist"/>
              <w:numPr>
                <w:ilvl w:val="0"/>
                <w:numId w:val="14"/>
              </w:numPr>
              <w:autoSpaceDE w:val="0"/>
              <w:autoSpaceDN w:val="0"/>
              <w:adjustRightInd w:val="0"/>
              <w:spacing w:line="276" w:lineRule="auto"/>
              <w:rPr>
                <w:rFonts w:ascii="Times New Roman" w:hAnsi="Times New Roman"/>
                <w:color w:val="000000" w:themeColor="text1"/>
                <w:sz w:val="18"/>
                <w:szCs w:val="18"/>
              </w:rPr>
            </w:pPr>
            <w:r w:rsidRPr="004C28DC">
              <w:rPr>
                <w:rFonts w:ascii="Times New Roman" w:hAnsi="Times New Roman"/>
                <w:color w:val="000000" w:themeColor="text1"/>
                <w:sz w:val="18"/>
                <w:szCs w:val="18"/>
              </w:rPr>
              <w:t>Parametry fizyczne</w:t>
            </w:r>
          </w:p>
          <w:p w14:paraId="40BF1B0E"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wysokość 1RU </w:t>
            </w:r>
          </w:p>
          <w:p w14:paraId="7E7DBF39"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możliwość montażu w szafie 19” </w:t>
            </w:r>
          </w:p>
          <w:p w14:paraId="391DF76D"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praca w temperaturach 0 – 40 </w:t>
            </w:r>
            <w:proofErr w:type="spellStart"/>
            <w:r w:rsidRPr="004C28DC">
              <w:rPr>
                <w:rFonts w:ascii="Times New Roman" w:hAnsi="Times New Roman"/>
                <w:color w:val="000000" w:themeColor="text1"/>
                <w:sz w:val="18"/>
                <w:szCs w:val="18"/>
              </w:rPr>
              <w:t>st.C</w:t>
            </w:r>
            <w:proofErr w:type="spellEnd"/>
          </w:p>
          <w:p w14:paraId="4DA9E4E4"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waga do 5kg</w:t>
            </w:r>
          </w:p>
          <w:p w14:paraId="09BEE5EF"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urządzenie wyposażone w dwa zasilacze 230V AC</w:t>
            </w:r>
          </w:p>
          <w:p w14:paraId="7B87B2E6" w14:textId="77777777" w:rsidR="00C57F4F" w:rsidRPr="004C28DC" w:rsidRDefault="00C57F4F" w:rsidP="00C57F4F">
            <w:pPr>
              <w:pStyle w:val="Akapitzlist"/>
              <w:numPr>
                <w:ilvl w:val="0"/>
                <w:numId w:val="14"/>
              </w:numPr>
              <w:autoSpaceDE w:val="0"/>
              <w:autoSpaceDN w:val="0"/>
              <w:adjustRightInd w:val="0"/>
              <w:spacing w:line="276" w:lineRule="auto"/>
              <w:rPr>
                <w:rFonts w:ascii="Times New Roman" w:hAnsi="Times New Roman"/>
                <w:color w:val="000000" w:themeColor="text1"/>
                <w:sz w:val="18"/>
                <w:szCs w:val="18"/>
              </w:rPr>
            </w:pPr>
            <w:r w:rsidRPr="004C28DC">
              <w:rPr>
                <w:rFonts w:ascii="Times New Roman" w:hAnsi="Times New Roman"/>
                <w:color w:val="000000" w:themeColor="text1"/>
                <w:sz w:val="18"/>
                <w:szCs w:val="18"/>
              </w:rPr>
              <w:t>Urządzenie realizuje funkcje zintegrowanego systemu zarządza</w:t>
            </w:r>
            <w:r w:rsidRPr="004C28DC">
              <w:rPr>
                <w:rFonts w:ascii="Times New Roman" w:hAnsi="Times New Roman"/>
                <w:color w:val="000000" w:themeColor="text1"/>
                <w:sz w:val="18"/>
                <w:szCs w:val="18"/>
              </w:rPr>
              <w:softHyphen/>
              <w:t>nia zagrożeniami obejmującego:</w:t>
            </w:r>
          </w:p>
          <w:p w14:paraId="1FE720C9"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proofErr w:type="spellStart"/>
            <w:r w:rsidRPr="004C28DC">
              <w:rPr>
                <w:rFonts w:ascii="Times New Roman" w:hAnsi="Times New Roman"/>
                <w:color w:val="000000" w:themeColor="text1"/>
                <w:sz w:val="18"/>
                <w:szCs w:val="18"/>
              </w:rPr>
              <w:t>Firewalling</w:t>
            </w:r>
            <w:proofErr w:type="spellEnd"/>
            <w:r w:rsidRPr="004C28DC">
              <w:rPr>
                <w:rFonts w:ascii="Times New Roman" w:hAnsi="Times New Roman"/>
                <w:color w:val="000000" w:themeColor="text1"/>
                <w:sz w:val="18"/>
                <w:szCs w:val="18"/>
              </w:rPr>
              <w:t xml:space="preserve"> ruchu sieciowego w warstwie 3 - filtracja na podstawie: </w:t>
            </w:r>
          </w:p>
          <w:p w14:paraId="00E182D5"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protokołu sieciowego (TCP/UDP/dowolny);</w:t>
            </w:r>
          </w:p>
          <w:p w14:paraId="6664E79D"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źródłowe adresy IP</w:t>
            </w:r>
          </w:p>
          <w:p w14:paraId="481661C1"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źródłowe porty </w:t>
            </w:r>
          </w:p>
          <w:p w14:paraId="1DB107C0"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docelowe adresy IP</w:t>
            </w:r>
          </w:p>
          <w:p w14:paraId="2B83140A"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docelowe porty </w:t>
            </w:r>
          </w:p>
          <w:p w14:paraId="5EA47B74"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Tworzenie niezależnego filtru blokującego ruch sieciowy w warstwie 3 dla ruchu kierowanego do łącza komórkowego 3G/4G/LTE</w:t>
            </w:r>
          </w:p>
          <w:p w14:paraId="6720F757"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Możliwość zablokowania lub ograniczenia dla określonych adresów IP odpowiedzi na ICMP ping oraz odpowiedzi do wbudowanego serwera WEB dla interfejsów zewnętrznych</w:t>
            </w:r>
          </w:p>
          <w:p w14:paraId="76BDBB83"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proofErr w:type="spellStart"/>
            <w:r w:rsidRPr="004C28DC">
              <w:rPr>
                <w:rFonts w:ascii="Times New Roman" w:hAnsi="Times New Roman"/>
                <w:color w:val="000000" w:themeColor="text1"/>
                <w:sz w:val="18"/>
                <w:szCs w:val="18"/>
              </w:rPr>
              <w:t>Firewalling</w:t>
            </w:r>
            <w:proofErr w:type="spellEnd"/>
            <w:r w:rsidRPr="004C28DC">
              <w:rPr>
                <w:rFonts w:ascii="Times New Roman" w:hAnsi="Times New Roman"/>
                <w:color w:val="000000" w:themeColor="text1"/>
                <w:sz w:val="18"/>
                <w:szCs w:val="18"/>
              </w:rPr>
              <w:t xml:space="preserve"> ruchu aplikacyjnego wg. typu aplikacji w warstwie 7:</w:t>
            </w:r>
          </w:p>
          <w:p w14:paraId="67CF9AE8"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proofErr w:type="spellStart"/>
            <w:r w:rsidRPr="004C28DC">
              <w:rPr>
                <w:rFonts w:ascii="Times New Roman" w:hAnsi="Times New Roman"/>
                <w:color w:val="000000" w:themeColor="text1"/>
                <w:sz w:val="18"/>
                <w:szCs w:val="18"/>
              </w:rPr>
              <w:t>Blogging</w:t>
            </w:r>
            <w:proofErr w:type="spellEnd"/>
          </w:p>
          <w:p w14:paraId="22769BF6"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Email</w:t>
            </w:r>
          </w:p>
          <w:p w14:paraId="3B49F280"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File </w:t>
            </w:r>
            <w:proofErr w:type="spellStart"/>
            <w:r w:rsidRPr="004C28DC">
              <w:rPr>
                <w:rFonts w:ascii="Times New Roman" w:hAnsi="Times New Roman"/>
                <w:color w:val="000000" w:themeColor="text1"/>
                <w:sz w:val="18"/>
                <w:szCs w:val="18"/>
              </w:rPr>
              <w:t>Sharing</w:t>
            </w:r>
            <w:proofErr w:type="spellEnd"/>
            <w:r w:rsidRPr="004C28DC">
              <w:rPr>
                <w:rFonts w:ascii="Times New Roman" w:hAnsi="Times New Roman"/>
                <w:color w:val="000000" w:themeColor="text1"/>
                <w:sz w:val="18"/>
                <w:szCs w:val="18"/>
              </w:rPr>
              <w:t xml:space="preserve"> </w:t>
            </w:r>
          </w:p>
          <w:p w14:paraId="1EE8F2F1"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Gaming</w:t>
            </w:r>
          </w:p>
          <w:p w14:paraId="69BCC43E"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News</w:t>
            </w:r>
          </w:p>
          <w:p w14:paraId="09C15D50"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Online backup</w:t>
            </w:r>
          </w:p>
          <w:p w14:paraId="5A2570EC"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Peer-to-</w:t>
            </w:r>
            <w:proofErr w:type="spellStart"/>
            <w:r w:rsidRPr="004C28DC">
              <w:rPr>
                <w:rFonts w:ascii="Times New Roman" w:hAnsi="Times New Roman"/>
                <w:color w:val="000000" w:themeColor="text1"/>
                <w:sz w:val="18"/>
                <w:szCs w:val="18"/>
              </w:rPr>
              <w:t>peer</w:t>
            </w:r>
            <w:proofErr w:type="spellEnd"/>
          </w:p>
          <w:p w14:paraId="6969E3AD"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proofErr w:type="spellStart"/>
            <w:r w:rsidRPr="004C28DC">
              <w:rPr>
                <w:rFonts w:ascii="Times New Roman" w:hAnsi="Times New Roman"/>
                <w:color w:val="000000" w:themeColor="text1"/>
                <w:sz w:val="18"/>
                <w:szCs w:val="18"/>
              </w:rPr>
              <w:t>Social</w:t>
            </w:r>
            <w:proofErr w:type="spellEnd"/>
            <w:r w:rsidRPr="004C28DC">
              <w:rPr>
                <w:rFonts w:ascii="Times New Roman" w:hAnsi="Times New Roman"/>
                <w:color w:val="000000" w:themeColor="text1"/>
                <w:sz w:val="18"/>
                <w:szCs w:val="18"/>
              </w:rPr>
              <w:t xml:space="preserve"> web</w:t>
            </w:r>
          </w:p>
          <w:p w14:paraId="1E504ACD"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Software </w:t>
            </w:r>
            <w:proofErr w:type="spellStart"/>
            <w:r w:rsidRPr="004C28DC">
              <w:rPr>
                <w:rFonts w:ascii="Times New Roman" w:hAnsi="Times New Roman"/>
                <w:color w:val="000000" w:themeColor="text1"/>
                <w:sz w:val="18"/>
                <w:szCs w:val="18"/>
              </w:rPr>
              <w:t>updates</w:t>
            </w:r>
            <w:proofErr w:type="spellEnd"/>
          </w:p>
          <w:p w14:paraId="095263FB"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proofErr w:type="spellStart"/>
            <w:r w:rsidRPr="004C28DC">
              <w:rPr>
                <w:rFonts w:ascii="Times New Roman" w:hAnsi="Times New Roman"/>
                <w:color w:val="000000" w:themeColor="text1"/>
                <w:sz w:val="18"/>
                <w:szCs w:val="18"/>
              </w:rPr>
              <w:t>Anti-virus</w:t>
            </w:r>
            <w:proofErr w:type="spellEnd"/>
            <w:r w:rsidRPr="004C28DC">
              <w:rPr>
                <w:rFonts w:ascii="Times New Roman" w:hAnsi="Times New Roman"/>
                <w:color w:val="000000" w:themeColor="text1"/>
                <w:sz w:val="18"/>
                <w:szCs w:val="18"/>
              </w:rPr>
              <w:t xml:space="preserve"> </w:t>
            </w:r>
            <w:proofErr w:type="spellStart"/>
            <w:r w:rsidRPr="004C28DC">
              <w:rPr>
                <w:rFonts w:ascii="Times New Roman" w:hAnsi="Times New Roman"/>
                <w:color w:val="000000" w:themeColor="text1"/>
                <w:sz w:val="18"/>
                <w:szCs w:val="18"/>
              </w:rPr>
              <w:t>updates</w:t>
            </w:r>
            <w:proofErr w:type="spellEnd"/>
            <w:r w:rsidRPr="004C28DC">
              <w:rPr>
                <w:rFonts w:ascii="Times New Roman" w:hAnsi="Times New Roman"/>
                <w:color w:val="000000" w:themeColor="text1"/>
                <w:sz w:val="18"/>
                <w:szCs w:val="18"/>
              </w:rPr>
              <w:t xml:space="preserve"> </w:t>
            </w:r>
          </w:p>
          <w:p w14:paraId="38D24EEE"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Sports</w:t>
            </w:r>
          </w:p>
          <w:p w14:paraId="772AC385"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Video </w:t>
            </w:r>
          </w:p>
          <w:p w14:paraId="3E9BB4F6"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Music </w:t>
            </w:r>
          </w:p>
          <w:p w14:paraId="767A0D91"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VOIP</w:t>
            </w:r>
          </w:p>
          <w:p w14:paraId="43676977"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Video Conferencing </w:t>
            </w:r>
          </w:p>
          <w:p w14:paraId="7145C262"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lastRenderedPageBreak/>
              <w:t xml:space="preserve">Web file </w:t>
            </w:r>
            <w:proofErr w:type="spellStart"/>
            <w:r w:rsidRPr="004C28DC">
              <w:rPr>
                <w:rFonts w:ascii="Times New Roman" w:hAnsi="Times New Roman"/>
                <w:color w:val="000000" w:themeColor="text1"/>
                <w:sz w:val="18"/>
                <w:szCs w:val="18"/>
              </w:rPr>
              <w:t>sharing</w:t>
            </w:r>
            <w:proofErr w:type="spellEnd"/>
          </w:p>
          <w:p w14:paraId="1C3F26BC"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Możliwość blokowania ruchu do zdefiniowanego serwera http przez podanie domeny sieciowej </w:t>
            </w:r>
          </w:p>
          <w:p w14:paraId="3DBDBAD0"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Możliwość blokowania ruchu internetowego pochodzącego lub wysyłanego do danego kraju </w:t>
            </w:r>
          </w:p>
          <w:p w14:paraId="32B4801A"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Możliwość blokowania ruchu internetowego niepochodzącego lub wysyłanego do danego kraju </w:t>
            </w:r>
          </w:p>
          <w:p w14:paraId="51A3244F"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Możliwość blokowania ruchu poprzez podanie zakresów adresów IP i portów</w:t>
            </w:r>
          </w:p>
          <w:p w14:paraId="7AB4D3BF"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Ograniczanie ruchu sieciowego (</w:t>
            </w:r>
            <w:proofErr w:type="spellStart"/>
            <w:r w:rsidRPr="004C28DC">
              <w:rPr>
                <w:rFonts w:ascii="Times New Roman" w:hAnsi="Times New Roman"/>
                <w:color w:val="000000" w:themeColor="text1"/>
                <w:sz w:val="18"/>
                <w:szCs w:val="18"/>
              </w:rPr>
              <w:t>traffic</w:t>
            </w:r>
            <w:proofErr w:type="spellEnd"/>
            <w:r w:rsidRPr="004C28DC">
              <w:rPr>
                <w:rFonts w:ascii="Times New Roman" w:hAnsi="Times New Roman"/>
                <w:color w:val="000000" w:themeColor="text1"/>
                <w:sz w:val="18"/>
                <w:szCs w:val="18"/>
              </w:rPr>
              <w:t xml:space="preserve"> </w:t>
            </w:r>
            <w:proofErr w:type="spellStart"/>
            <w:r w:rsidRPr="004C28DC">
              <w:rPr>
                <w:rFonts w:ascii="Times New Roman" w:hAnsi="Times New Roman"/>
                <w:color w:val="000000" w:themeColor="text1"/>
                <w:sz w:val="18"/>
                <w:szCs w:val="18"/>
              </w:rPr>
              <w:t>shaping</w:t>
            </w:r>
            <w:proofErr w:type="spellEnd"/>
            <w:r w:rsidRPr="004C28DC">
              <w:rPr>
                <w:rFonts w:ascii="Times New Roman" w:hAnsi="Times New Roman"/>
                <w:color w:val="000000" w:themeColor="text1"/>
                <w:sz w:val="18"/>
                <w:szCs w:val="18"/>
              </w:rPr>
              <w:t>):</w:t>
            </w:r>
          </w:p>
          <w:p w14:paraId="062C398E"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Na łączach WAN niezależnie dla każdego łącza poprzez podanie z </w:t>
            </w:r>
            <w:proofErr w:type="spellStart"/>
            <w:r w:rsidRPr="004C28DC">
              <w:rPr>
                <w:rFonts w:ascii="Times New Roman" w:hAnsi="Times New Roman"/>
                <w:color w:val="000000" w:themeColor="text1"/>
                <w:sz w:val="18"/>
                <w:szCs w:val="18"/>
              </w:rPr>
              <w:t>granularnością</w:t>
            </w:r>
            <w:proofErr w:type="spellEnd"/>
            <w:r w:rsidRPr="004C28DC">
              <w:rPr>
                <w:rFonts w:ascii="Times New Roman" w:hAnsi="Times New Roman"/>
                <w:color w:val="000000" w:themeColor="text1"/>
                <w:sz w:val="18"/>
                <w:szCs w:val="18"/>
              </w:rPr>
              <w:t xml:space="preserve"> do 1 </w:t>
            </w:r>
            <w:proofErr w:type="spellStart"/>
            <w:r w:rsidRPr="004C28DC">
              <w:rPr>
                <w:rFonts w:ascii="Times New Roman" w:hAnsi="Times New Roman"/>
                <w:color w:val="000000" w:themeColor="text1"/>
                <w:sz w:val="18"/>
                <w:szCs w:val="18"/>
              </w:rPr>
              <w:t>Mb</w:t>
            </w:r>
            <w:proofErr w:type="spellEnd"/>
            <w:r w:rsidRPr="004C28DC">
              <w:rPr>
                <w:rFonts w:ascii="Times New Roman" w:hAnsi="Times New Roman"/>
                <w:color w:val="000000" w:themeColor="text1"/>
                <w:sz w:val="18"/>
                <w:szCs w:val="18"/>
              </w:rPr>
              <w:t xml:space="preserve">/s określonych wartości dla kierunku UP (na zewnątrz) oraz DOWN (do wewnątrz)  </w:t>
            </w:r>
          </w:p>
          <w:p w14:paraId="69A8B71A"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Na łączu komórkowym 3G/4G/LTE poprzez podanie z </w:t>
            </w:r>
            <w:proofErr w:type="spellStart"/>
            <w:r w:rsidRPr="004C28DC">
              <w:rPr>
                <w:rFonts w:ascii="Times New Roman" w:hAnsi="Times New Roman"/>
                <w:color w:val="000000" w:themeColor="text1"/>
                <w:sz w:val="18"/>
                <w:szCs w:val="18"/>
              </w:rPr>
              <w:t>granularnością</w:t>
            </w:r>
            <w:proofErr w:type="spellEnd"/>
            <w:r w:rsidRPr="004C28DC">
              <w:rPr>
                <w:rFonts w:ascii="Times New Roman" w:hAnsi="Times New Roman"/>
                <w:color w:val="000000" w:themeColor="text1"/>
                <w:sz w:val="18"/>
                <w:szCs w:val="18"/>
              </w:rPr>
              <w:t xml:space="preserve"> do 1 </w:t>
            </w:r>
            <w:proofErr w:type="spellStart"/>
            <w:r w:rsidRPr="004C28DC">
              <w:rPr>
                <w:rFonts w:ascii="Times New Roman" w:hAnsi="Times New Roman"/>
                <w:color w:val="000000" w:themeColor="text1"/>
                <w:sz w:val="18"/>
                <w:szCs w:val="18"/>
              </w:rPr>
              <w:t>Kb</w:t>
            </w:r>
            <w:proofErr w:type="spellEnd"/>
            <w:r w:rsidRPr="004C28DC">
              <w:rPr>
                <w:rFonts w:ascii="Times New Roman" w:hAnsi="Times New Roman"/>
                <w:color w:val="000000" w:themeColor="text1"/>
                <w:sz w:val="18"/>
                <w:szCs w:val="18"/>
              </w:rPr>
              <w:t xml:space="preserve">/s określonych wartości dla kierunku UP (na zewnątrz) oraz DOWN (do wewnątrz)  </w:t>
            </w:r>
          </w:p>
          <w:p w14:paraId="08855B55"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Na użytkownika sieci poprzez podanie limitu z </w:t>
            </w:r>
            <w:proofErr w:type="spellStart"/>
            <w:r w:rsidRPr="004C28DC">
              <w:rPr>
                <w:rFonts w:ascii="Times New Roman" w:hAnsi="Times New Roman"/>
                <w:color w:val="000000" w:themeColor="text1"/>
                <w:sz w:val="18"/>
                <w:szCs w:val="18"/>
              </w:rPr>
              <w:t>granularnością</w:t>
            </w:r>
            <w:proofErr w:type="spellEnd"/>
            <w:r w:rsidRPr="004C28DC">
              <w:rPr>
                <w:rFonts w:ascii="Times New Roman" w:hAnsi="Times New Roman"/>
                <w:color w:val="000000" w:themeColor="text1"/>
                <w:sz w:val="18"/>
                <w:szCs w:val="18"/>
              </w:rPr>
              <w:t xml:space="preserve"> do 1 </w:t>
            </w:r>
            <w:proofErr w:type="spellStart"/>
            <w:r w:rsidRPr="004C28DC">
              <w:rPr>
                <w:rFonts w:ascii="Times New Roman" w:hAnsi="Times New Roman"/>
                <w:color w:val="000000" w:themeColor="text1"/>
                <w:sz w:val="18"/>
                <w:szCs w:val="18"/>
              </w:rPr>
              <w:t>Kb</w:t>
            </w:r>
            <w:proofErr w:type="spellEnd"/>
            <w:r w:rsidRPr="004C28DC">
              <w:rPr>
                <w:rFonts w:ascii="Times New Roman" w:hAnsi="Times New Roman"/>
                <w:color w:val="000000" w:themeColor="text1"/>
                <w:sz w:val="18"/>
                <w:szCs w:val="18"/>
              </w:rPr>
              <w:t xml:space="preserve">/s określonych wartości dla kierunku UP (na zewnątrz) oraz DOWN (do wewnątrz)  </w:t>
            </w:r>
          </w:p>
          <w:p w14:paraId="7F0D7B28"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Dla określonego ruchu aplikacyjnego w warstwie 7 określonego powyżej w punkcie 5d z </w:t>
            </w:r>
            <w:proofErr w:type="spellStart"/>
            <w:r w:rsidRPr="004C28DC">
              <w:rPr>
                <w:rFonts w:ascii="Times New Roman" w:hAnsi="Times New Roman"/>
                <w:color w:val="000000" w:themeColor="text1"/>
                <w:sz w:val="18"/>
                <w:szCs w:val="18"/>
              </w:rPr>
              <w:t>granularnością</w:t>
            </w:r>
            <w:proofErr w:type="spellEnd"/>
            <w:r w:rsidRPr="004C28DC">
              <w:rPr>
                <w:rFonts w:ascii="Times New Roman" w:hAnsi="Times New Roman"/>
                <w:color w:val="000000" w:themeColor="text1"/>
                <w:sz w:val="18"/>
                <w:szCs w:val="18"/>
              </w:rPr>
              <w:t xml:space="preserve"> do 1 </w:t>
            </w:r>
            <w:proofErr w:type="spellStart"/>
            <w:r w:rsidRPr="004C28DC">
              <w:rPr>
                <w:rFonts w:ascii="Times New Roman" w:hAnsi="Times New Roman"/>
                <w:color w:val="000000" w:themeColor="text1"/>
                <w:sz w:val="18"/>
                <w:szCs w:val="18"/>
              </w:rPr>
              <w:t>Kb</w:t>
            </w:r>
            <w:proofErr w:type="spellEnd"/>
            <w:r w:rsidRPr="004C28DC">
              <w:rPr>
                <w:rFonts w:ascii="Times New Roman" w:hAnsi="Times New Roman"/>
                <w:color w:val="000000" w:themeColor="text1"/>
                <w:sz w:val="18"/>
                <w:szCs w:val="18"/>
              </w:rPr>
              <w:t xml:space="preserve">/s określonych wartości dla kierunku UP (na zewnątrz) oraz DOWN (do wewnątrz). Urządzenie umożliwia tworzenie do 8 reguł ograniczających ruch sieciowy, z których każda może się składać z dowolnej kombinacji aplikacji sieciowych. Dla każdej z reguł jest możliwość </w:t>
            </w:r>
            <w:proofErr w:type="spellStart"/>
            <w:r w:rsidRPr="004C28DC">
              <w:rPr>
                <w:rFonts w:ascii="Times New Roman" w:hAnsi="Times New Roman"/>
                <w:color w:val="000000" w:themeColor="text1"/>
                <w:sz w:val="18"/>
                <w:szCs w:val="18"/>
              </w:rPr>
              <w:t>priorytetyzacji</w:t>
            </w:r>
            <w:proofErr w:type="spellEnd"/>
            <w:r w:rsidRPr="004C28DC">
              <w:rPr>
                <w:rFonts w:ascii="Times New Roman" w:hAnsi="Times New Roman"/>
                <w:color w:val="000000" w:themeColor="text1"/>
                <w:sz w:val="18"/>
                <w:szCs w:val="18"/>
              </w:rPr>
              <w:t xml:space="preserve"> ruchu (wysoki priorytet, normalny priorytet, niski priorytet) oraz oznaczania ruchu danym znacznikiem DSCP (od 0 do 7) </w:t>
            </w:r>
          </w:p>
          <w:p w14:paraId="433A9EF9"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Blokowanie stron internetowych URL zgodne z CIPA (</w:t>
            </w:r>
            <w:proofErr w:type="spellStart"/>
            <w:r w:rsidRPr="004C28DC">
              <w:rPr>
                <w:rFonts w:ascii="Times New Roman" w:hAnsi="Times New Roman"/>
                <w:color w:val="000000" w:themeColor="text1"/>
                <w:sz w:val="18"/>
                <w:szCs w:val="18"/>
              </w:rPr>
              <w:t>Children's</w:t>
            </w:r>
            <w:proofErr w:type="spellEnd"/>
            <w:r w:rsidRPr="004C28DC">
              <w:rPr>
                <w:rFonts w:ascii="Times New Roman" w:hAnsi="Times New Roman"/>
                <w:color w:val="000000" w:themeColor="text1"/>
                <w:sz w:val="18"/>
                <w:szCs w:val="18"/>
              </w:rPr>
              <w:t xml:space="preserve"> Internet </w:t>
            </w:r>
            <w:proofErr w:type="spellStart"/>
            <w:r w:rsidRPr="004C28DC">
              <w:rPr>
                <w:rFonts w:ascii="Times New Roman" w:hAnsi="Times New Roman"/>
                <w:color w:val="000000" w:themeColor="text1"/>
                <w:sz w:val="18"/>
                <w:szCs w:val="18"/>
              </w:rPr>
              <w:t>Protection</w:t>
            </w:r>
            <w:proofErr w:type="spellEnd"/>
            <w:r w:rsidRPr="004C28DC">
              <w:rPr>
                <w:rFonts w:ascii="Times New Roman" w:hAnsi="Times New Roman"/>
                <w:color w:val="000000" w:themeColor="text1"/>
                <w:sz w:val="18"/>
                <w:szCs w:val="18"/>
              </w:rPr>
              <w:t xml:space="preserve"> </w:t>
            </w:r>
            <w:proofErr w:type="spellStart"/>
            <w:r w:rsidRPr="004C28DC">
              <w:rPr>
                <w:rFonts w:ascii="Times New Roman" w:hAnsi="Times New Roman"/>
                <w:color w:val="000000" w:themeColor="text1"/>
                <w:sz w:val="18"/>
                <w:szCs w:val="18"/>
              </w:rPr>
              <w:t>Act</w:t>
            </w:r>
            <w:proofErr w:type="spellEnd"/>
            <w:r w:rsidRPr="004C28DC">
              <w:rPr>
                <w:rFonts w:ascii="Times New Roman" w:hAnsi="Times New Roman"/>
                <w:color w:val="000000" w:themeColor="text1"/>
                <w:sz w:val="18"/>
                <w:szCs w:val="18"/>
              </w:rPr>
              <w:t xml:space="preserve">) i należących do 70 różnych kategorii w tym: narkotyki, treści dla dorosłych oraz treści pornograficzne, alkohol i tytoń, aukcje, </w:t>
            </w:r>
            <w:proofErr w:type="spellStart"/>
            <w:r w:rsidRPr="004C28DC">
              <w:rPr>
                <w:rFonts w:ascii="Times New Roman" w:hAnsi="Times New Roman"/>
                <w:color w:val="000000" w:themeColor="text1"/>
                <w:sz w:val="18"/>
                <w:szCs w:val="18"/>
              </w:rPr>
              <w:t>botnety</w:t>
            </w:r>
            <w:proofErr w:type="spellEnd"/>
            <w:r w:rsidRPr="004C28DC">
              <w:rPr>
                <w:rFonts w:ascii="Times New Roman" w:hAnsi="Times New Roman"/>
                <w:color w:val="000000" w:themeColor="text1"/>
                <w:sz w:val="18"/>
                <w:szCs w:val="18"/>
              </w:rPr>
              <w:t xml:space="preserve">, potwierdzone i niepotwierdzone źródła spamu, strony o charakterze okultystycznym, portale randkowe, moda i uroda, usługi finansowe, hazard, gry, strony wulgarne, strony </w:t>
            </w:r>
            <w:proofErr w:type="spellStart"/>
            <w:r w:rsidRPr="004C28DC">
              <w:rPr>
                <w:rFonts w:ascii="Times New Roman" w:hAnsi="Times New Roman"/>
                <w:color w:val="000000" w:themeColor="text1"/>
                <w:sz w:val="18"/>
                <w:szCs w:val="18"/>
              </w:rPr>
              <w:t>hakerskie</w:t>
            </w:r>
            <w:proofErr w:type="spellEnd"/>
            <w:r w:rsidRPr="004C28DC">
              <w:rPr>
                <w:rFonts w:ascii="Times New Roman" w:hAnsi="Times New Roman"/>
                <w:color w:val="000000" w:themeColor="text1"/>
                <w:sz w:val="18"/>
                <w:szCs w:val="18"/>
              </w:rPr>
              <w:t xml:space="preserve">, rasizm oraz szerzenie nienawiści, myślistwo oraz wędkarstwo, strony nielegalne, wyszukiwarki zdjęć oraz filmów, </w:t>
            </w:r>
            <w:proofErr w:type="spellStart"/>
            <w:r w:rsidRPr="004C28DC">
              <w:rPr>
                <w:rFonts w:ascii="Times New Roman" w:hAnsi="Times New Roman"/>
                <w:color w:val="000000" w:themeColor="text1"/>
                <w:sz w:val="18"/>
                <w:szCs w:val="18"/>
              </w:rPr>
              <w:t>keyloggery</w:t>
            </w:r>
            <w:proofErr w:type="spellEnd"/>
            <w:r w:rsidRPr="004C28DC">
              <w:rPr>
                <w:rFonts w:ascii="Times New Roman" w:hAnsi="Times New Roman"/>
                <w:color w:val="000000" w:themeColor="text1"/>
                <w:sz w:val="18"/>
                <w:szCs w:val="18"/>
              </w:rPr>
              <w:t xml:space="preserve"> oraz monitory stacji, źródła </w:t>
            </w:r>
            <w:proofErr w:type="spellStart"/>
            <w:r w:rsidRPr="004C28DC">
              <w:rPr>
                <w:rFonts w:ascii="Times New Roman" w:hAnsi="Times New Roman"/>
                <w:color w:val="000000" w:themeColor="text1"/>
                <w:sz w:val="18"/>
                <w:szCs w:val="18"/>
              </w:rPr>
              <w:t>malware</w:t>
            </w:r>
            <w:proofErr w:type="spellEnd"/>
            <w:r w:rsidRPr="004C28DC">
              <w:rPr>
                <w:rFonts w:ascii="Times New Roman" w:hAnsi="Times New Roman"/>
                <w:color w:val="000000" w:themeColor="text1"/>
                <w:sz w:val="18"/>
                <w:szCs w:val="18"/>
              </w:rPr>
              <w:t xml:space="preserve">, wojskowość i militaria, oprogramowanie </w:t>
            </w:r>
            <w:proofErr w:type="spellStart"/>
            <w:r w:rsidRPr="004C28DC">
              <w:rPr>
                <w:rFonts w:ascii="Times New Roman" w:hAnsi="Times New Roman"/>
                <w:color w:val="000000" w:themeColor="text1"/>
                <w:sz w:val="18"/>
                <w:szCs w:val="18"/>
              </w:rPr>
              <w:t>peer</w:t>
            </w:r>
            <w:proofErr w:type="spellEnd"/>
            <w:r w:rsidRPr="004C28DC">
              <w:rPr>
                <w:rFonts w:ascii="Times New Roman" w:hAnsi="Times New Roman"/>
                <w:color w:val="000000" w:themeColor="text1"/>
                <w:sz w:val="18"/>
                <w:szCs w:val="18"/>
              </w:rPr>
              <w:t xml:space="preserve"> to </w:t>
            </w:r>
            <w:proofErr w:type="spellStart"/>
            <w:r w:rsidRPr="004C28DC">
              <w:rPr>
                <w:rFonts w:ascii="Times New Roman" w:hAnsi="Times New Roman"/>
                <w:color w:val="000000" w:themeColor="text1"/>
                <w:sz w:val="18"/>
                <w:szCs w:val="18"/>
              </w:rPr>
              <w:t>peer</w:t>
            </w:r>
            <w:proofErr w:type="spellEnd"/>
            <w:r w:rsidRPr="004C28DC">
              <w:rPr>
                <w:rFonts w:ascii="Times New Roman" w:hAnsi="Times New Roman"/>
                <w:color w:val="000000" w:themeColor="text1"/>
                <w:sz w:val="18"/>
                <w:szCs w:val="18"/>
              </w:rPr>
              <w:t xml:space="preserve">, strony płatne, blogi, </w:t>
            </w:r>
            <w:proofErr w:type="spellStart"/>
            <w:r w:rsidRPr="004C28DC">
              <w:rPr>
                <w:rFonts w:ascii="Times New Roman" w:hAnsi="Times New Roman"/>
                <w:color w:val="000000" w:themeColor="text1"/>
                <w:sz w:val="18"/>
                <w:szCs w:val="18"/>
              </w:rPr>
              <w:t>phishing</w:t>
            </w:r>
            <w:proofErr w:type="spellEnd"/>
            <w:r w:rsidRPr="004C28DC">
              <w:rPr>
                <w:rFonts w:ascii="Times New Roman" w:hAnsi="Times New Roman"/>
                <w:color w:val="000000" w:themeColor="text1"/>
                <w:sz w:val="18"/>
                <w:szCs w:val="18"/>
              </w:rPr>
              <w:t xml:space="preserve"> i inne zagrożenia internetowe, serwisy umożliwiające omijanie </w:t>
            </w:r>
            <w:proofErr w:type="spellStart"/>
            <w:r w:rsidRPr="004C28DC">
              <w:rPr>
                <w:rFonts w:ascii="Times New Roman" w:hAnsi="Times New Roman"/>
                <w:color w:val="000000" w:themeColor="text1"/>
                <w:sz w:val="18"/>
                <w:szCs w:val="18"/>
              </w:rPr>
              <w:t>proxy</w:t>
            </w:r>
            <w:proofErr w:type="spellEnd"/>
            <w:r w:rsidRPr="004C28DC">
              <w:rPr>
                <w:rFonts w:ascii="Times New Roman" w:hAnsi="Times New Roman"/>
                <w:color w:val="000000" w:themeColor="text1"/>
                <w:sz w:val="18"/>
                <w:szCs w:val="18"/>
              </w:rPr>
              <w:t xml:space="preserve"> oraz </w:t>
            </w:r>
            <w:proofErr w:type="spellStart"/>
            <w:r w:rsidRPr="004C28DC">
              <w:rPr>
                <w:rFonts w:ascii="Times New Roman" w:hAnsi="Times New Roman"/>
                <w:color w:val="000000" w:themeColor="text1"/>
                <w:sz w:val="18"/>
                <w:szCs w:val="18"/>
              </w:rPr>
              <w:t>anonimizację</w:t>
            </w:r>
            <w:proofErr w:type="spellEnd"/>
            <w:r w:rsidRPr="004C28DC">
              <w:rPr>
                <w:rFonts w:ascii="Times New Roman" w:hAnsi="Times New Roman"/>
                <w:color w:val="000000" w:themeColor="text1"/>
                <w:sz w:val="18"/>
                <w:szCs w:val="18"/>
              </w:rPr>
              <w:t xml:space="preserve"> w sieci </w:t>
            </w:r>
            <w:proofErr w:type="spellStart"/>
            <w:r w:rsidRPr="004C28DC">
              <w:rPr>
                <w:rFonts w:ascii="Times New Roman" w:hAnsi="Times New Roman"/>
                <w:color w:val="000000" w:themeColor="text1"/>
                <w:sz w:val="18"/>
                <w:szCs w:val="18"/>
              </w:rPr>
              <w:t>internet</w:t>
            </w:r>
            <w:proofErr w:type="spellEnd"/>
            <w:r w:rsidRPr="004C28DC">
              <w:rPr>
                <w:rFonts w:ascii="Times New Roman" w:hAnsi="Times New Roman"/>
                <w:color w:val="000000" w:themeColor="text1"/>
                <w:sz w:val="18"/>
                <w:szCs w:val="18"/>
              </w:rPr>
              <w:t xml:space="preserve">, wyszukiwarki, edukacja seksualna, oprogramowanie shareware oraz freeware, zakupy, </w:t>
            </w:r>
            <w:proofErr w:type="spellStart"/>
            <w:r w:rsidRPr="004C28DC">
              <w:rPr>
                <w:rFonts w:ascii="Times New Roman" w:hAnsi="Times New Roman"/>
                <w:color w:val="000000" w:themeColor="text1"/>
                <w:sz w:val="18"/>
                <w:szCs w:val="18"/>
              </w:rPr>
              <w:t>social</w:t>
            </w:r>
            <w:proofErr w:type="spellEnd"/>
            <w:r w:rsidRPr="004C28DC">
              <w:rPr>
                <w:rFonts w:ascii="Times New Roman" w:hAnsi="Times New Roman"/>
                <w:color w:val="000000" w:themeColor="text1"/>
                <w:sz w:val="18"/>
                <w:szCs w:val="18"/>
              </w:rPr>
              <w:t xml:space="preserve"> </w:t>
            </w:r>
            <w:proofErr w:type="spellStart"/>
            <w:r w:rsidRPr="004C28DC">
              <w:rPr>
                <w:rFonts w:ascii="Times New Roman" w:hAnsi="Times New Roman"/>
                <w:color w:val="000000" w:themeColor="text1"/>
                <w:sz w:val="18"/>
                <w:szCs w:val="18"/>
              </w:rPr>
              <w:t>networking</w:t>
            </w:r>
            <w:proofErr w:type="spellEnd"/>
            <w:r w:rsidRPr="004C28DC">
              <w:rPr>
                <w:rFonts w:ascii="Times New Roman" w:hAnsi="Times New Roman"/>
                <w:color w:val="000000" w:themeColor="text1"/>
                <w:sz w:val="18"/>
                <w:szCs w:val="18"/>
              </w:rPr>
              <w:t xml:space="preserve">, spyware oraz </w:t>
            </w:r>
            <w:proofErr w:type="spellStart"/>
            <w:r w:rsidRPr="004C28DC">
              <w:rPr>
                <w:rFonts w:ascii="Times New Roman" w:hAnsi="Times New Roman"/>
                <w:color w:val="000000" w:themeColor="text1"/>
                <w:sz w:val="18"/>
                <w:szCs w:val="18"/>
              </w:rPr>
              <w:t>adware</w:t>
            </w:r>
            <w:proofErr w:type="spellEnd"/>
            <w:r w:rsidRPr="004C28DC">
              <w:rPr>
                <w:rFonts w:ascii="Times New Roman" w:hAnsi="Times New Roman"/>
                <w:color w:val="000000" w:themeColor="text1"/>
                <w:sz w:val="18"/>
                <w:szCs w:val="18"/>
              </w:rPr>
              <w:t>, media strumieniowe, przemoc, broń, ogłoszenia sieciowe, poczta webowa</w:t>
            </w:r>
          </w:p>
          <w:p w14:paraId="3AF19072"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Blokowanie treści dla dorosłych w wynikach działania najpopularniejszych wyszukiwarek internetowych: Google, Yahoo, Bing – funkcja działa dla wyszukiwania niezaszyfrowanego</w:t>
            </w:r>
          </w:p>
          <w:p w14:paraId="603F4505"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Blokowanie dostępu do zaszyfrowanego wyszukiwania treści internetowych w serwisie Google. </w:t>
            </w:r>
          </w:p>
          <w:p w14:paraId="7647C853"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Funkcja YouTube for Schools </w:t>
            </w:r>
            <w:r w:rsidRPr="004C28DC">
              <w:rPr>
                <w:rFonts w:ascii="Times New Roman" w:hAnsi="Times New Roman"/>
                <w:color w:val="000000" w:themeColor="text1"/>
                <w:sz w:val="18"/>
                <w:szCs w:val="18"/>
              </w:rPr>
              <w:tab/>
            </w:r>
            <w:r w:rsidRPr="004C28DC">
              <w:rPr>
                <w:rFonts w:ascii="Times New Roman" w:hAnsi="Times New Roman"/>
                <w:color w:val="000000" w:themeColor="text1"/>
                <w:sz w:val="18"/>
                <w:szCs w:val="18"/>
              </w:rPr>
              <w:tab/>
            </w:r>
          </w:p>
          <w:p w14:paraId="3ADD0D7E"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Możliwość definiowana własnej listy zabronionych (czarna lista) lub dozwolonych (biała lista) stron URL</w:t>
            </w:r>
          </w:p>
          <w:p w14:paraId="4D5B5F7B"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Wykrywanie i ochrona przed </w:t>
            </w:r>
            <w:proofErr w:type="spellStart"/>
            <w:r w:rsidRPr="004C28DC">
              <w:rPr>
                <w:rFonts w:ascii="Times New Roman" w:hAnsi="Times New Roman"/>
                <w:color w:val="000000" w:themeColor="text1"/>
                <w:sz w:val="18"/>
                <w:szCs w:val="18"/>
              </w:rPr>
              <w:t>malware</w:t>
            </w:r>
            <w:proofErr w:type="spellEnd"/>
          </w:p>
          <w:p w14:paraId="456AE12D"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Ochrona antywirusowa i </w:t>
            </w:r>
            <w:proofErr w:type="spellStart"/>
            <w:r w:rsidRPr="004C28DC">
              <w:rPr>
                <w:rFonts w:ascii="Times New Roman" w:hAnsi="Times New Roman"/>
                <w:color w:val="000000" w:themeColor="text1"/>
                <w:sz w:val="18"/>
                <w:szCs w:val="18"/>
              </w:rPr>
              <w:t>antyphishingowa</w:t>
            </w:r>
            <w:proofErr w:type="spellEnd"/>
          </w:p>
          <w:p w14:paraId="304D5FFA"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lastRenderedPageBreak/>
              <w:t>Ochrona IPS i IDS</w:t>
            </w:r>
          </w:p>
          <w:p w14:paraId="2367D17D" w14:textId="77777777" w:rsidR="00C57F4F" w:rsidRPr="004C28DC" w:rsidRDefault="00C57F4F" w:rsidP="00C57F4F">
            <w:pPr>
              <w:pStyle w:val="Akapitzlist"/>
              <w:numPr>
                <w:ilvl w:val="0"/>
                <w:numId w:val="14"/>
              </w:numPr>
              <w:autoSpaceDE w:val="0"/>
              <w:autoSpaceDN w:val="0"/>
              <w:adjustRightInd w:val="0"/>
              <w:spacing w:line="276" w:lineRule="auto"/>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Urządzenie realizuje monitoring i analizę ruchu sieciowego w zakresie: </w:t>
            </w:r>
          </w:p>
          <w:p w14:paraId="60DC6FD1"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Wykres ilości ruchu generowanego przez wszystkich użytkowników, jednego użytkownika lub grupę użytkowników w ciągu dwóch ostatnich godzin, ostatniego dnia, ostatniego tygodnia i ostatniego miesiąca</w:t>
            </w:r>
          </w:p>
          <w:p w14:paraId="03BA82BD"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Wykres ilości użytkowników podłączonych do sieci chronionej w ciągu dwóch ostatnich godzin, ostatniego dnia, ostatniego tygodnia i ostatniego miesiąca</w:t>
            </w:r>
          </w:p>
          <w:p w14:paraId="25365006"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Dokłada informacja, jakie aplikacje sieciowe używają użytkownicy w sieci chronionej dla wszystkich użytkowników lub dla wybranego użytkownika z podaniem wolumenu przesłanego ruchu</w:t>
            </w:r>
          </w:p>
          <w:p w14:paraId="2FA8B4F9" w14:textId="77777777" w:rsidR="00C57F4F" w:rsidRPr="004C28DC" w:rsidRDefault="00C57F4F" w:rsidP="00C57F4F">
            <w:pPr>
              <w:pStyle w:val="Akapitzlist"/>
              <w:numPr>
                <w:ilvl w:val="0"/>
                <w:numId w:val="14"/>
              </w:numPr>
              <w:autoSpaceDE w:val="0"/>
              <w:autoSpaceDN w:val="0"/>
              <w:adjustRightInd w:val="0"/>
              <w:spacing w:line="276" w:lineRule="auto"/>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Urządzenie realizuje funkcje koncentratora </w:t>
            </w:r>
            <w:proofErr w:type="gramStart"/>
            <w:r w:rsidRPr="004C28DC">
              <w:rPr>
                <w:rFonts w:ascii="Times New Roman" w:hAnsi="Times New Roman"/>
                <w:color w:val="000000" w:themeColor="text1"/>
                <w:sz w:val="18"/>
                <w:szCs w:val="18"/>
              </w:rPr>
              <w:t>VPN(</w:t>
            </w:r>
            <w:proofErr w:type="gramEnd"/>
            <w:r w:rsidRPr="004C28DC">
              <w:rPr>
                <w:rFonts w:ascii="Times New Roman" w:hAnsi="Times New Roman"/>
                <w:color w:val="000000" w:themeColor="text1"/>
                <w:sz w:val="18"/>
                <w:szCs w:val="18"/>
              </w:rPr>
              <w:t>dla IKEv1 oraz dla IKEv2) dla łączenia ze sobą placówek (</w:t>
            </w:r>
            <w:proofErr w:type="spellStart"/>
            <w:r w:rsidRPr="004C28DC">
              <w:rPr>
                <w:rFonts w:ascii="Times New Roman" w:hAnsi="Times New Roman"/>
                <w:color w:val="000000" w:themeColor="text1"/>
                <w:sz w:val="18"/>
                <w:szCs w:val="18"/>
              </w:rPr>
              <w:t>site</w:t>
            </w:r>
            <w:proofErr w:type="spellEnd"/>
            <w:r w:rsidRPr="004C28DC">
              <w:rPr>
                <w:rFonts w:ascii="Times New Roman" w:hAnsi="Times New Roman"/>
                <w:color w:val="000000" w:themeColor="text1"/>
                <w:sz w:val="18"/>
                <w:szCs w:val="18"/>
              </w:rPr>
              <w:t>-to-</w:t>
            </w:r>
            <w:proofErr w:type="spellStart"/>
            <w:r w:rsidRPr="004C28DC">
              <w:rPr>
                <w:rFonts w:ascii="Times New Roman" w:hAnsi="Times New Roman"/>
                <w:color w:val="000000" w:themeColor="text1"/>
                <w:sz w:val="18"/>
                <w:szCs w:val="18"/>
              </w:rPr>
              <w:t>site</w:t>
            </w:r>
            <w:proofErr w:type="spellEnd"/>
            <w:r w:rsidRPr="004C28DC">
              <w:rPr>
                <w:rFonts w:ascii="Times New Roman" w:hAnsi="Times New Roman"/>
                <w:color w:val="000000" w:themeColor="text1"/>
                <w:sz w:val="18"/>
                <w:szCs w:val="18"/>
              </w:rPr>
              <w:t xml:space="preserve"> </w:t>
            </w:r>
            <w:proofErr w:type="spellStart"/>
            <w:r w:rsidRPr="004C28DC">
              <w:rPr>
                <w:rFonts w:ascii="Times New Roman" w:hAnsi="Times New Roman"/>
                <w:color w:val="000000" w:themeColor="text1"/>
                <w:sz w:val="18"/>
                <w:szCs w:val="18"/>
              </w:rPr>
              <w:t>vpn</w:t>
            </w:r>
            <w:proofErr w:type="spellEnd"/>
            <w:r w:rsidRPr="004C28DC">
              <w:rPr>
                <w:rFonts w:ascii="Times New Roman" w:hAnsi="Times New Roman"/>
                <w:color w:val="000000" w:themeColor="text1"/>
                <w:sz w:val="18"/>
                <w:szCs w:val="18"/>
              </w:rPr>
              <w:t xml:space="preserve"> przy użyciu tuneli IPSEC) oraz dla podłączenia urządzeń klienckich (Client VPN):</w:t>
            </w:r>
          </w:p>
          <w:p w14:paraId="7633702C"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Dla połączeń </w:t>
            </w:r>
            <w:proofErr w:type="spellStart"/>
            <w:r w:rsidRPr="004C28DC">
              <w:rPr>
                <w:rFonts w:ascii="Times New Roman" w:hAnsi="Times New Roman"/>
                <w:color w:val="000000" w:themeColor="text1"/>
                <w:sz w:val="18"/>
                <w:szCs w:val="18"/>
              </w:rPr>
              <w:t>site</w:t>
            </w:r>
            <w:proofErr w:type="spellEnd"/>
            <w:r w:rsidRPr="004C28DC">
              <w:rPr>
                <w:rFonts w:ascii="Times New Roman" w:hAnsi="Times New Roman"/>
                <w:color w:val="000000" w:themeColor="text1"/>
                <w:sz w:val="18"/>
                <w:szCs w:val="18"/>
              </w:rPr>
              <w:t>-to-</w:t>
            </w:r>
            <w:proofErr w:type="spellStart"/>
            <w:r w:rsidRPr="004C28DC">
              <w:rPr>
                <w:rFonts w:ascii="Times New Roman" w:hAnsi="Times New Roman"/>
                <w:color w:val="000000" w:themeColor="text1"/>
                <w:sz w:val="18"/>
                <w:szCs w:val="18"/>
              </w:rPr>
              <w:t>site</w:t>
            </w:r>
            <w:proofErr w:type="spellEnd"/>
            <w:r w:rsidRPr="004C28DC">
              <w:rPr>
                <w:rFonts w:ascii="Times New Roman" w:hAnsi="Times New Roman"/>
                <w:color w:val="000000" w:themeColor="text1"/>
                <w:sz w:val="18"/>
                <w:szCs w:val="18"/>
              </w:rPr>
              <w:t>:</w:t>
            </w:r>
          </w:p>
          <w:p w14:paraId="2E633F46"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obsługa trybu pracy tuneli </w:t>
            </w:r>
            <w:proofErr w:type="gramStart"/>
            <w:r w:rsidRPr="004C28DC">
              <w:rPr>
                <w:rFonts w:ascii="Times New Roman" w:hAnsi="Times New Roman"/>
                <w:color w:val="000000" w:themeColor="text1"/>
                <w:sz w:val="18"/>
                <w:szCs w:val="18"/>
              </w:rPr>
              <w:t>VPN</w:t>
            </w:r>
            <w:proofErr w:type="gramEnd"/>
            <w:r w:rsidRPr="004C28DC">
              <w:rPr>
                <w:rFonts w:ascii="Times New Roman" w:hAnsi="Times New Roman"/>
                <w:color w:val="000000" w:themeColor="text1"/>
                <w:sz w:val="18"/>
                <w:szCs w:val="18"/>
              </w:rPr>
              <w:t xml:space="preserve"> gdy cały ruch sieciowy jest tunelowany przez VPN lub trybu gdy ruch do publicznego </w:t>
            </w:r>
            <w:proofErr w:type="spellStart"/>
            <w:r w:rsidRPr="004C28DC">
              <w:rPr>
                <w:rFonts w:ascii="Times New Roman" w:hAnsi="Times New Roman"/>
                <w:color w:val="000000" w:themeColor="text1"/>
                <w:sz w:val="18"/>
                <w:szCs w:val="18"/>
              </w:rPr>
              <w:t>internetu</w:t>
            </w:r>
            <w:proofErr w:type="spellEnd"/>
            <w:r w:rsidRPr="004C28DC">
              <w:rPr>
                <w:rFonts w:ascii="Times New Roman" w:hAnsi="Times New Roman"/>
                <w:color w:val="000000" w:themeColor="text1"/>
                <w:sz w:val="18"/>
                <w:szCs w:val="18"/>
              </w:rPr>
              <w:t xml:space="preserve"> jest przesyłany bezpośrednio do </w:t>
            </w:r>
            <w:proofErr w:type="spellStart"/>
            <w:r w:rsidRPr="004C28DC">
              <w:rPr>
                <w:rFonts w:ascii="Times New Roman" w:hAnsi="Times New Roman"/>
                <w:color w:val="000000" w:themeColor="text1"/>
                <w:sz w:val="18"/>
                <w:szCs w:val="18"/>
              </w:rPr>
              <w:t>internetu</w:t>
            </w:r>
            <w:proofErr w:type="spellEnd"/>
            <w:r w:rsidRPr="004C28DC">
              <w:rPr>
                <w:rFonts w:ascii="Times New Roman" w:hAnsi="Times New Roman"/>
                <w:color w:val="000000" w:themeColor="text1"/>
                <w:sz w:val="18"/>
                <w:szCs w:val="18"/>
              </w:rPr>
              <w:t xml:space="preserve"> poza tunelem a ruch prywatny jest tunelowany</w:t>
            </w:r>
          </w:p>
          <w:p w14:paraId="307F1A80"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obsługa topologii gwiazdy lub pełnej siatki połączeń </w:t>
            </w:r>
          </w:p>
          <w:p w14:paraId="17287193"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konfiguracja sieci VPN typu </w:t>
            </w:r>
            <w:proofErr w:type="spellStart"/>
            <w:r w:rsidRPr="004C28DC">
              <w:rPr>
                <w:rFonts w:ascii="Times New Roman" w:hAnsi="Times New Roman"/>
                <w:color w:val="000000" w:themeColor="text1"/>
                <w:sz w:val="18"/>
                <w:szCs w:val="18"/>
              </w:rPr>
              <w:t>site</w:t>
            </w:r>
            <w:proofErr w:type="spellEnd"/>
            <w:r w:rsidRPr="004C28DC">
              <w:rPr>
                <w:rFonts w:ascii="Times New Roman" w:hAnsi="Times New Roman"/>
                <w:color w:val="000000" w:themeColor="text1"/>
                <w:sz w:val="18"/>
                <w:szCs w:val="18"/>
              </w:rPr>
              <w:t>-to-</w:t>
            </w:r>
            <w:proofErr w:type="spellStart"/>
            <w:r w:rsidRPr="004C28DC">
              <w:rPr>
                <w:rFonts w:ascii="Times New Roman" w:hAnsi="Times New Roman"/>
                <w:color w:val="000000" w:themeColor="text1"/>
                <w:sz w:val="18"/>
                <w:szCs w:val="18"/>
              </w:rPr>
              <w:t>site</w:t>
            </w:r>
            <w:proofErr w:type="spellEnd"/>
            <w:r w:rsidRPr="004C28DC">
              <w:rPr>
                <w:rFonts w:ascii="Times New Roman" w:hAnsi="Times New Roman"/>
                <w:color w:val="000000" w:themeColor="text1"/>
                <w:sz w:val="18"/>
                <w:szCs w:val="18"/>
              </w:rPr>
              <w:t xml:space="preserve"> wymaga podania:</w:t>
            </w:r>
          </w:p>
          <w:p w14:paraId="0599DC6A" w14:textId="77777777" w:rsidR="00C57F4F" w:rsidRPr="004C28DC" w:rsidRDefault="00C57F4F" w:rsidP="00C57F4F">
            <w:pPr>
              <w:pStyle w:val="Akapitzlist"/>
              <w:widowControl w:val="0"/>
              <w:numPr>
                <w:ilvl w:val="1"/>
                <w:numId w:val="17"/>
              </w:numPr>
              <w:autoSpaceDE w:val="0"/>
              <w:autoSpaceDN w:val="0"/>
              <w:adjustRightInd w:val="0"/>
              <w:spacing w:line="276" w:lineRule="auto"/>
              <w:ind w:left="2444"/>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Trybu pracy tuneli </w:t>
            </w:r>
          </w:p>
          <w:p w14:paraId="7AA970F9" w14:textId="77777777" w:rsidR="00C57F4F" w:rsidRPr="004C28DC" w:rsidRDefault="00C57F4F" w:rsidP="00C57F4F">
            <w:pPr>
              <w:pStyle w:val="Akapitzlist"/>
              <w:widowControl w:val="0"/>
              <w:numPr>
                <w:ilvl w:val="1"/>
                <w:numId w:val="17"/>
              </w:numPr>
              <w:autoSpaceDE w:val="0"/>
              <w:autoSpaceDN w:val="0"/>
              <w:adjustRightInd w:val="0"/>
              <w:spacing w:line="276" w:lineRule="auto"/>
              <w:ind w:left="2444"/>
              <w:rPr>
                <w:rFonts w:ascii="Times New Roman" w:hAnsi="Times New Roman"/>
                <w:color w:val="000000" w:themeColor="text1"/>
                <w:sz w:val="18"/>
                <w:szCs w:val="18"/>
              </w:rPr>
            </w:pPr>
            <w:r w:rsidRPr="004C28DC">
              <w:rPr>
                <w:rFonts w:ascii="Times New Roman" w:hAnsi="Times New Roman"/>
                <w:color w:val="000000" w:themeColor="text1"/>
                <w:sz w:val="18"/>
                <w:szCs w:val="18"/>
              </w:rPr>
              <w:t>Topologii sieci VPN</w:t>
            </w:r>
          </w:p>
          <w:p w14:paraId="515FEF93" w14:textId="77777777" w:rsidR="00C57F4F" w:rsidRPr="004C28DC" w:rsidRDefault="00C57F4F" w:rsidP="00C57F4F">
            <w:pPr>
              <w:pStyle w:val="Akapitzlist"/>
              <w:widowControl w:val="0"/>
              <w:numPr>
                <w:ilvl w:val="1"/>
                <w:numId w:val="17"/>
              </w:numPr>
              <w:autoSpaceDE w:val="0"/>
              <w:autoSpaceDN w:val="0"/>
              <w:adjustRightInd w:val="0"/>
              <w:spacing w:line="276" w:lineRule="auto"/>
              <w:ind w:left="2444"/>
              <w:rPr>
                <w:rFonts w:ascii="Times New Roman" w:hAnsi="Times New Roman"/>
                <w:color w:val="000000" w:themeColor="text1"/>
                <w:sz w:val="18"/>
                <w:szCs w:val="18"/>
              </w:rPr>
            </w:pPr>
            <w:r w:rsidRPr="004C28DC">
              <w:rPr>
                <w:rFonts w:ascii="Times New Roman" w:hAnsi="Times New Roman"/>
                <w:color w:val="000000" w:themeColor="text1"/>
                <w:sz w:val="18"/>
                <w:szCs w:val="18"/>
              </w:rPr>
              <w:t>Wybrania urządzenia centralnego dla topologii gwiazdy</w:t>
            </w:r>
          </w:p>
          <w:p w14:paraId="6876C2A0" w14:textId="77777777" w:rsidR="00C57F4F" w:rsidRPr="004C28DC" w:rsidRDefault="00C57F4F" w:rsidP="00C57F4F">
            <w:pPr>
              <w:pStyle w:val="Akapitzlist"/>
              <w:widowControl w:val="0"/>
              <w:numPr>
                <w:ilvl w:val="1"/>
                <w:numId w:val="17"/>
              </w:numPr>
              <w:autoSpaceDE w:val="0"/>
              <w:autoSpaceDN w:val="0"/>
              <w:adjustRightInd w:val="0"/>
              <w:spacing w:line="276" w:lineRule="auto"/>
              <w:ind w:left="2444"/>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Wybrania, które sieci lokalne w danej placówce mają możliwość komunikacji z siecią VPN </w:t>
            </w:r>
          </w:p>
          <w:p w14:paraId="2F15675E" w14:textId="77777777" w:rsidR="00C57F4F" w:rsidRPr="004C28DC" w:rsidRDefault="00C57F4F" w:rsidP="00C57F4F">
            <w:pPr>
              <w:pStyle w:val="Akapitzlist"/>
              <w:widowControl w:val="0"/>
              <w:numPr>
                <w:ilvl w:val="1"/>
                <w:numId w:val="17"/>
              </w:numPr>
              <w:autoSpaceDE w:val="0"/>
              <w:autoSpaceDN w:val="0"/>
              <w:adjustRightInd w:val="0"/>
              <w:spacing w:line="276" w:lineRule="auto"/>
              <w:ind w:left="2444"/>
              <w:rPr>
                <w:rFonts w:ascii="Times New Roman" w:hAnsi="Times New Roman"/>
                <w:color w:val="000000" w:themeColor="text1"/>
                <w:sz w:val="18"/>
                <w:szCs w:val="18"/>
              </w:rPr>
            </w:pPr>
            <w:r w:rsidRPr="004C28DC">
              <w:rPr>
                <w:rFonts w:ascii="Times New Roman" w:hAnsi="Times New Roman"/>
                <w:color w:val="000000" w:themeColor="text1"/>
                <w:sz w:val="18"/>
                <w:szCs w:val="18"/>
              </w:rPr>
              <w:t>Cała reszta konfiguracji sieci VPN dokonywana jest automatycznie przez oprogramowanie zarządzające i obejmuje między innymi: konfigurację tuneli VPN, konfigurację protokołów IKE/</w:t>
            </w:r>
            <w:proofErr w:type="spellStart"/>
            <w:r w:rsidRPr="004C28DC">
              <w:rPr>
                <w:rFonts w:ascii="Times New Roman" w:hAnsi="Times New Roman"/>
                <w:color w:val="000000" w:themeColor="text1"/>
                <w:sz w:val="18"/>
                <w:szCs w:val="18"/>
              </w:rPr>
              <w:t>IPSec</w:t>
            </w:r>
            <w:proofErr w:type="spellEnd"/>
            <w:r w:rsidRPr="004C28DC">
              <w:rPr>
                <w:rFonts w:ascii="Times New Roman" w:hAnsi="Times New Roman"/>
                <w:color w:val="000000" w:themeColor="text1"/>
                <w:sz w:val="18"/>
                <w:szCs w:val="18"/>
              </w:rPr>
              <w:t xml:space="preserve"> oraz wymiana kluczy i update tablic routingu, </w:t>
            </w:r>
          </w:p>
          <w:p w14:paraId="632B428F"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Urządzenie posiada możliwość blokowania ruchu sieciowego na poziomie reguła warstwy 3 wymienianego pomiędzy lokalizacjami połączonymi poprzez VPN</w:t>
            </w:r>
          </w:p>
          <w:p w14:paraId="0DA557BF"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Dla połączeń Client VPN:</w:t>
            </w:r>
          </w:p>
          <w:p w14:paraId="1B23EE2A"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obsługa protokołu L2TP dla urządzeń klienckich typu: Windows, Mac OS, IOS lub Android oraz dedykowanego klienta opartego po połączenie SSL.</w:t>
            </w:r>
          </w:p>
          <w:p w14:paraId="4C748870"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Automatyczna rejestracja do dynamicznego DNS na potrzeby dostępu VPN dla Klientów (Client VPN) z możliwością zdefiniowana nazwy dla każdego z linków WAN niezależnie</w:t>
            </w:r>
          </w:p>
          <w:p w14:paraId="2DA31FF5"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Możliwość tworzenia kont na lokalnych zasobach systemu do zarządzania oraz możliwość integracji z serwerem RADIUS oraz </w:t>
            </w:r>
            <w:proofErr w:type="spellStart"/>
            <w:r w:rsidRPr="004C28DC">
              <w:rPr>
                <w:rFonts w:ascii="Times New Roman" w:hAnsi="Times New Roman"/>
                <w:color w:val="000000" w:themeColor="text1"/>
                <w:sz w:val="18"/>
                <w:szCs w:val="18"/>
              </w:rPr>
              <w:t>Acrive</w:t>
            </w:r>
            <w:proofErr w:type="spellEnd"/>
            <w:r w:rsidRPr="004C28DC">
              <w:rPr>
                <w:rFonts w:ascii="Times New Roman" w:hAnsi="Times New Roman"/>
                <w:color w:val="000000" w:themeColor="text1"/>
                <w:sz w:val="18"/>
                <w:szCs w:val="18"/>
              </w:rPr>
              <w:t xml:space="preserve"> Directory</w:t>
            </w:r>
          </w:p>
          <w:p w14:paraId="660DC9BA"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Możliwość tworzenia tuneli </w:t>
            </w:r>
            <w:proofErr w:type="spellStart"/>
            <w:r w:rsidRPr="004C28DC">
              <w:rPr>
                <w:rFonts w:ascii="Times New Roman" w:hAnsi="Times New Roman"/>
                <w:color w:val="000000" w:themeColor="text1"/>
                <w:sz w:val="18"/>
                <w:szCs w:val="18"/>
              </w:rPr>
              <w:t>IPSec</w:t>
            </w:r>
            <w:proofErr w:type="spellEnd"/>
            <w:r w:rsidRPr="004C28DC">
              <w:rPr>
                <w:rFonts w:ascii="Times New Roman" w:hAnsi="Times New Roman"/>
                <w:color w:val="000000" w:themeColor="text1"/>
                <w:sz w:val="18"/>
                <w:szCs w:val="18"/>
              </w:rPr>
              <w:t xml:space="preserve"> do urządzeń innych producentów </w:t>
            </w:r>
          </w:p>
          <w:p w14:paraId="3A00C89A"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Możliwość pracy w parze niezawodnościowej w trybie WARM dla potrzeb koncentracji ruchu VPN </w:t>
            </w:r>
          </w:p>
          <w:p w14:paraId="4B1C823A" w14:textId="77777777" w:rsidR="00C57F4F" w:rsidRPr="004C28DC" w:rsidRDefault="00C57F4F" w:rsidP="00C57F4F">
            <w:pPr>
              <w:pStyle w:val="Akapitzlist"/>
              <w:numPr>
                <w:ilvl w:val="0"/>
                <w:numId w:val="14"/>
              </w:numPr>
              <w:autoSpaceDE w:val="0"/>
              <w:autoSpaceDN w:val="0"/>
              <w:adjustRightInd w:val="0"/>
              <w:spacing w:line="276" w:lineRule="auto"/>
              <w:rPr>
                <w:rFonts w:ascii="Times New Roman" w:hAnsi="Times New Roman"/>
                <w:color w:val="000000" w:themeColor="text1"/>
                <w:sz w:val="18"/>
                <w:szCs w:val="18"/>
              </w:rPr>
            </w:pPr>
            <w:r w:rsidRPr="004C28DC">
              <w:rPr>
                <w:rFonts w:ascii="Times New Roman" w:hAnsi="Times New Roman"/>
                <w:color w:val="000000" w:themeColor="text1"/>
                <w:sz w:val="18"/>
                <w:szCs w:val="18"/>
              </w:rPr>
              <w:t>Urządzenie realizuje funkcje routera do sieci Internet w zakresie:</w:t>
            </w:r>
          </w:p>
          <w:p w14:paraId="1FBCD373"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lastRenderedPageBreak/>
              <w:t xml:space="preserve">Fizyczne podłączenie do łącza lub łączy internetowych operatora (2 x </w:t>
            </w:r>
            <w:proofErr w:type="gramStart"/>
            <w:r w:rsidRPr="004C28DC">
              <w:rPr>
                <w:rFonts w:ascii="Times New Roman" w:hAnsi="Times New Roman"/>
                <w:color w:val="000000" w:themeColor="text1"/>
                <w:sz w:val="18"/>
                <w:szCs w:val="18"/>
              </w:rPr>
              <w:t>WAN )</w:t>
            </w:r>
            <w:proofErr w:type="gramEnd"/>
            <w:r w:rsidRPr="004C28DC">
              <w:rPr>
                <w:rFonts w:ascii="Times New Roman" w:hAnsi="Times New Roman"/>
                <w:color w:val="000000" w:themeColor="text1"/>
                <w:sz w:val="18"/>
                <w:szCs w:val="18"/>
              </w:rPr>
              <w:t>+ interfejs USB do podłączenia modemu 3G/4G/LTE</w:t>
            </w:r>
          </w:p>
          <w:p w14:paraId="2A08973B"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NAT / PAT</w:t>
            </w:r>
          </w:p>
          <w:p w14:paraId="269E6B9B"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Tryb pracy przeźroczystej (Bridge warstwy 2)</w:t>
            </w:r>
          </w:p>
          <w:p w14:paraId="2692E37D"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Serwer DHCP</w:t>
            </w:r>
          </w:p>
          <w:p w14:paraId="6C2E0581"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Konfiguracja czasu dzierżawy, </w:t>
            </w:r>
          </w:p>
          <w:p w14:paraId="3C961090"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Konfiguracja serwerów DNS lub użycie serwerów podanych przez nadrzędny serwer DHCP lub użycie serwerów publicznych np. Google Public DNS lub Open DNS</w:t>
            </w:r>
          </w:p>
          <w:p w14:paraId="640630F6"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Konfiguracja opcji DHCP</w:t>
            </w:r>
          </w:p>
          <w:p w14:paraId="5C91469A"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Konfiguracja zakresów adresów zarezerwowanych lub przydzielanych statycznie</w:t>
            </w:r>
          </w:p>
          <w:p w14:paraId="4C4E57BD"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Routing statyczny IP pomiędzy sieciami VLAN (po stronie LAN) i WAN oraz pomiędzy sieciami VLAN</w:t>
            </w:r>
          </w:p>
          <w:p w14:paraId="7488C6AC"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Wykorzystanie dwóch łączy </w:t>
            </w:r>
            <w:proofErr w:type="spellStart"/>
            <w:r w:rsidRPr="004C28DC">
              <w:rPr>
                <w:rFonts w:ascii="Times New Roman" w:hAnsi="Times New Roman"/>
                <w:color w:val="000000" w:themeColor="text1"/>
                <w:sz w:val="18"/>
                <w:szCs w:val="18"/>
              </w:rPr>
              <w:t>uplinkowych</w:t>
            </w:r>
            <w:proofErr w:type="spellEnd"/>
            <w:r w:rsidRPr="004C28DC">
              <w:rPr>
                <w:rFonts w:ascii="Times New Roman" w:hAnsi="Times New Roman"/>
                <w:color w:val="000000" w:themeColor="text1"/>
                <w:sz w:val="18"/>
                <w:szCs w:val="18"/>
              </w:rPr>
              <w:t xml:space="preserve"> WAN do sieci Internet w zakresie:</w:t>
            </w:r>
          </w:p>
          <w:p w14:paraId="3E3AAC98"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proofErr w:type="spellStart"/>
            <w:r w:rsidRPr="004C28DC">
              <w:rPr>
                <w:rFonts w:ascii="Times New Roman" w:hAnsi="Times New Roman"/>
                <w:color w:val="000000" w:themeColor="text1"/>
                <w:sz w:val="18"/>
                <w:szCs w:val="18"/>
              </w:rPr>
              <w:t>Load</w:t>
            </w:r>
            <w:proofErr w:type="spellEnd"/>
            <w:r w:rsidRPr="004C28DC">
              <w:rPr>
                <w:rFonts w:ascii="Times New Roman" w:hAnsi="Times New Roman"/>
                <w:color w:val="000000" w:themeColor="text1"/>
                <w:sz w:val="18"/>
                <w:szCs w:val="18"/>
              </w:rPr>
              <w:t xml:space="preserve"> </w:t>
            </w:r>
            <w:proofErr w:type="spellStart"/>
            <w:r w:rsidRPr="004C28DC">
              <w:rPr>
                <w:rFonts w:ascii="Times New Roman" w:hAnsi="Times New Roman"/>
                <w:color w:val="000000" w:themeColor="text1"/>
                <w:sz w:val="18"/>
                <w:szCs w:val="18"/>
              </w:rPr>
              <w:t>balancing</w:t>
            </w:r>
            <w:proofErr w:type="spellEnd"/>
            <w:r w:rsidRPr="004C28DC">
              <w:rPr>
                <w:rFonts w:ascii="Times New Roman" w:hAnsi="Times New Roman"/>
                <w:color w:val="000000" w:themeColor="text1"/>
                <w:sz w:val="18"/>
                <w:szCs w:val="18"/>
              </w:rPr>
              <w:t xml:space="preserve"> ruchu z możliwością określenia proporcji wynikających np. z różnej prędkości łączy</w:t>
            </w:r>
          </w:p>
          <w:p w14:paraId="6BFC23A6"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Wskazanie jaki ruch sieciowy (protokół, źródłowy adres IP, źródłowy port, docelowy adres IP, docelowy port) mają zostać skierowane do którego łącza WAN </w:t>
            </w:r>
          </w:p>
          <w:p w14:paraId="42F08EBE"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Wykorzystanie łącza nr 2 w momencie awarii łącza nr 1</w:t>
            </w:r>
          </w:p>
          <w:p w14:paraId="21A0D708" w14:textId="77777777" w:rsidR="00C57F4F" w:rsidRPr="004C28DC" w:rsidRDefault="00C57F4F" w:rsidP="00C57F4F">
            <w:pPr>
              <w:pStyle w:val="Akapitzlist"/>
              <w:numPr>
                <w:ilvl w:val="0"/>
                <w:numId w:val="14"/>
              </w:numPr>
              <w:autoSpaceDE w:val="0"/>
              <w:autoSpaceDN w:val="0"/>
              <w:adjustRightInd w:val="0"/>
              <w:spacing w:line="276" w:lineRule="auto"/>
              <w:rPr>
                <w:rFonts w:ascii="Times New Roman" w:hAnsi="Times New Roman"/>
                <w:color w:val="000000" w:themeColor="text1"/>
                <w:sz w:val="18"/>
                <w:szCs w:val="18"/>
              </w:rPr>
            </w:pPr>
            <w:r w:rsidRPr="004C28DC">
              <w:rPr>
                <w:rFonts w:ascii="Times New Roman" w:hAnsi="Times New Roman"/>
                <w:color w:val="000000" w:themeColor="text1"/>
                <w:sz w:val="18"/>
                <w:szCs w:val="18"/>
              </w:rPr>
              <w:t>Urządzenie zarządzane i monitorowane jest poprzez aplikację zarządzającą dostępną w chmurze. Za pomocą tej aplikacji możliwe jest zarządzanie wieloma urządzeniami danego typu np. tworzącymi VPN bez ograniczeń ilościowych w zakresie:</w:t>
            </w:r>
          </w:p>
          <w:p w14:paraId="326616BD"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Monitoring </w:t>
            </w:r>
          </w:p>
          <w:p w14:paraId="1183196B"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Monitoring stanu i kondycji jednego urządzenia lub wielu urządzeń w jednym widoku</w:t>
            </w:r>
          </w:p>
          <w:p w14:paraId="6D72DFA8"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Monitoring statusu tuneli VPN w zakresie:</w:t>
            </w:r>
          </w:p>
          <w:p w14:paraId="6AFB1C4D" w14:textId="77777777" w:rsidR="00C57F4F" w:rsidRPr="004C28DC" w:rsidRDefault="00C57F4F" w:rsidP="00C57F4F">
            <w:pPr>
              <w:pStyle w:val="Akapitzlist"/>
              <w:widowControl w:val="0"/>
              <w:numPr>
                <w:ilvl w:val="1"/>
                <w:numId w:val="17"/>
              </w:numPr>
              <w:autoSpaceDE w:val="0"/>
              <w:autoSpaceDN w:val="0"/>
              <w:adjustRightInd w:val="0"/>
              <w:spacing w:line="276" w:lineRule="auto"/>
              <w:ind w:left="2444"/>
              <w:rPr>
                <w:rFonts w:ascii="Times New Roman" w:hAnsi="Times New Roman"/>
                <w:color w:val="000000" w:themeColor="text1"/>
                <w:sz w:val="18"/>
                <w:szCs w:val="18"/>
              </w:rPr>
            </w:pPr>
            <w:r w:rsidRPr="004C28DC">
              <w:rPr>
                <w:rFonts w:ascii="Times New Roman" w:hAnsi="Times New Roman"/>
                <w:color w:val="000000" w:themeColor="text1"/>
                <w:sz w:val="18"/>
                <w:szCs w:val="18"/>
              </w:rPr>
              <w:t>Status połączenia (stan tunelu) przez ostatni dzień lub ostatni tydzień lub ostatnie 30 dni</w:t>
            </w:r>
          </w:p>
          <w:p w14:paraId="3E79A1F2" w14:textId="77777777" w:rsidR="00C57F4F" w:rsidRPr="004C28DC" w:rsidRDefault="00C57F4F" w:rsidP="00C57F4F">
            <w:pPr>
              <w:pStyle w:val="Akapitzlist"/>
              <w:widowControl w:val="0"/>
              <w:numPr>
                <w:ilvl w:val="1"/>
                <w:numId w:val="17"/>
              </w:numPr>
              <w:autoSpaceDE w:val="0"/>
              <w:autoSpaceDN w:val="0"/>
              <w:adjustRightInd w:val="0"/>
              <w:spacing w:line="276" w:lineRule="auto"/>
              <w:ind w:left="2444"/>
              <w:rPr>
                <w:rFonts w:ascii="Times New Roman" w:hAnsi="Times New Roman"/>
                <w:color w:val="000000" w:themeColor="text1"/>
                <w:sz w:val="18"/>
                <w:szCs w:val="18"/>
              </w:rPr>
            </w:pPr>
            <w:r w:rsidRPr="004C28DC">
              <w:rPr>
                <w:rFonts w:ascii="Times New Roman" w:hAnsi="Times New Roman"/>
                <w:color w:val="000000" w:themeColor="text1"/>
                <w:sz w:val="18"/>
                <w:szCs w:val="18"/>
              </w:rPr>
              <w:t>Ilość ruchu przesłanego przez VPN dla danej placówki przez ostatni dzień lub ostatni tydzień (sumaryczna, w relacji do innej placówki)</w:t>
            </w:r>
          </w:p>
          <w:p w14:paraId="5B469103" w14:textId="77777777" w:rsidR="00C57F4F" w:rsidRPr="004C28DC" w:rsidRDefault="00C57F4F" w:rsidP="00C57F4F">
            <w:pPr>
              <w:pStyle w:val="Akapitzlist"/>
              <w:widowControl w:val="0"/>
              <w:numPr>
                <w:ilvl w:val="1"/>
                <w:numId w:val="17"/>
              </w:numPr>
              <w:autoSpaceDE w:val="0"/>
              <w:autoSpaceDN w:val="0"/>
              <w:adjustRightInd w:val="0"/>
              <w:spacing w:line="276" w:lineRule="auto"/>
              <w:ind w:left="2444"/>
              <w:rPr>
                <w:rFonts w:ascii="Times New Roman" w:hAnsi="Times New Roman"/>
                <w:color w:val="000000" w:themeColor="text1"/>
                <w:sz w:val="18"/>
                <w:szCs w:val="18"/>
              </w:rPr>
            </w:pPr>
            <w:r w:rsidRPr="004C28DC">
              <w:rPr>
                <w:rFonts w:ascii="Times New Roman" w:hAnsi="Times New Roman"/>
                <w:color w:val="000000" w:themeColor="text1"/>
                <w:sz w:val="18"/>
                <w:szCs w:val="18"/>
              </w:rPr>
              <w:t>Opóźnienie dla ruchu przesłanego przez VPN dla danej placówki przez ostatni dzień lub ostatni tydzień (średnie, w relacji do innej placówki)</w:t>
            </w:r>
          </w:p>
          <w:p w14:paraId="3D360099"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W zakresie jednego urządzenia monitoring:</w:t>
            </w:r>
          </w:p>
          <w:p w14:paraId="5BC1C59F" w14:textId="77777777" w:rsidR="00C57F4F" w:rsidRPr="004C28DC" w:rsidRDefault="00C57F4F" w:rsidP="00C57F4F">
            <w:pPr>
              <w:pStyle w:val="Akapitzlist"/>
              <w:widowControl w:val="0"/>
              <w:numPr>
                <w:ilvl w:val="1"/>
                <w:numId w:val="17"/>
              </w:numPr>
              <w:autoSpaceDE w:val="0"/>
              <w:autoSpaceDN w:val="0"/>
              <w:adjustRightInd w:val="0"/>
              <w:spacing w:line="276" w:lineRule="auto"/>
              <w:ind w:left="2444"/>
              <w:rPr>
                <w:rFonts w:ascii="Times New Roman" w:hAnsi="Times New Roman"/>
                <w:color w:val="000000" w:themeColor="text1"/>
                <w:sz w:val="18"/>
                <w:szCs w:val="18"/>
              </w:rPr>
            </w:pPr>
            <w:r w:rsidRPr="004C28DC">
              <w:rPr>
                <w:rFonts w:ascii="Times New Roman" w:hAnsi="Times New Roman"/>
                <w:color w:val="000000" w:themeColor="text1"/>
                <w:sz w:val="18"/>
                <w:szCs w:val="18"/>
              </w:rPr>
              <w:t>Status urządzenia</w:t>
            </w:r>
          </w:p>
          <w:p w14:paraId="33C74F03" w14:textId="77777777" w:rsidR="00C57F4F" w:rsidRPr="004C28DC" w:rsidRDefault="00C57F4F" w:rsidP="00C57F4F">
            <w:pPr>
              <w:pStyle w:val="Akapitzlist"/>
              <w:widowControl w:val="0"/>
              <w:numPr>
                <w:ilvl w:val="1"/>
                <w:numId w:val="17"/>
              </w:numPr>
              <w:autoSpaceDE w:val="0"/>
              <w:autoSpaceDN w:val="0"/>
              <w:adjustRightInd w:val="0"/>
              <w:spacing w:line="276" w:lineRule="auto"/>
              <w:ind w:left="2444"/>
              <w:rPr>
                <w:rFonts w:ascii="Times New Roman" w:hAnsi="Times New Roman"/>
                <w:color w:val="000000" w:themeColor="text1"/>
                <w:sz w:val="18"/>
                <w:szCs w:val="18"/>
              </w:rPr>
            </w:pPr>
            <w:r w:rsidRPr="004C28DC">
              <w:rPr>
                <w:rFonts w:ascii="Times New Roman" w:hAnsi="Times New Roman"/>
                <w:color w:val="000000" w:themeColor="text1"/>
                <w:sz w:val="18"/>
                <w:szCs w:val="18"/>
              </w:rPr>
              <w:t>Numer seryjny</w:t>
            </w:r>
          </w:p>
          <w:p w14:paraId="002EEF4D" w14:textId="77777777" w:rsidR="00C57F4F" w:rsidRPr="004C28DC" w:rsidRDefault="00C57F4F" w:rsidP="00C57F4F">
            <w:pPr>
              <w:pStyle w:val="Akapitzlist"/>
              <w:widowControl w:val="0"/>
              <w:numPr>
                <w:ilvl w:val="1"/>
                <w:numId w:val="17"/>
              </w:numPr>
              <w:autoSpaceDE w:val="0"/>
              <w:autoSpaceDN w:val="0"/>
              <w:adjustRightInd w:val="0"/>
              <w:spacing w:line="276" w:lineRule="auto"/>
              <w:ind w:left="2444"/>
              <w:rPr>
                <w:rFonts w:ascii="Times New Roman" w:hAnsi="Times New Roman"/>
                <w:color w:val="000000" w:themeColor="text1"/>
                <w:sz w:val="18"/>
                <w:szCs w:val="18"/>
              </w:rPr>
            </w:pPr>
            <w:r w:rsidRPr="004C28DC">
              <w:rPr>
                <w:rFonts w:ascii="Times New Roman" w:hAnsi="Times New Roman"/>
                <w:color w:val="000000" w:themeColor="text1"/>
                <w:sz w:val="18"/>
                <w:szCs w:val="18"/>
              </w:rPr>
              <w:t>Przypisane znaczniki wyszukiwania</w:t>
            </w:r>
          </w:p>
          <w:p w14:paraId="239EFBD8" w14:textId="77777777" w:rsidR="00C57F4F" w:rsidRPr="004C28DC" w:rsidRDefault="00C57F4F" w:rsidP="00C57F4F">
            <w:pPr>
              <w:pStyle w:val="Akapitzlist"/>
              <w:widowControl w:val="0"/>
              <w:numPr>
                <w:ilvl w:val="1"/>
                <w:numId w:val="17"/>
              </w:numPr>
              <w:autoSpaceDE w:val="0"/>
              <w:autoSpaceDN w:val="0"/>
              <w:adjustRightInd w:val="0"/>
              <w:spacing w:line="276" w:lineRule="auto"/>
              <w:ind w:left="2444"/>
              <w:rPr>
                <w:rFonts w:ascii="Times New Roman" w:hAnsi="Times New Roman"/>
                <w:color w:val="000000" w:themeColor="text1"/>
                <w:sz w:val="18"/>
                <w:szCs w:val="18"/>
              </w:rPr>
            </w:pPr>
            <w:r w:rsidRPr="004C28DC">
              <w:rPr>
                <w:rFonts w:ascii="Times New Roman" w:hAnsi="Times New Roman"/>
                <w:color w:val="000000" w:themeColor="text1"/>
                <w:sz w:val="18"/>
                <w:szCs w:val="18"/>
              </w:rPr>
              <w:t>Adres pocztowy instalacji urządzenia</w:t>
            </w:r>
          </w:p>
          <w:p w14:paraId="25306104" w14:textId="77777777" w:rsidR="00C57F4F" w:rsidRPr="004C28DC" w:rsidRDefault="00C57F4F" w:rsidP="00C57F4F">
            <w:pPr>
              <w:pStyle w:val="Akapitzlist"/>
              <w:widowControl w:val="0"/>
              <w:numPr>
                <w:ilvl w:val="1"/>
                <w:numId w:val="17"/>
              </w:numPr>
              <w:autoSpaceDE w:val="0"/>
              <w:autoSpaceDN w:val="0"/>
              <w:adjustRightInd w:val="0"/>
              <w:spacing w:line="276" w:lineRule="auto"/>
              <w:ind w:left="2444"/>
              <w:rPr>
                <w:rFonts w:ascii="Times New Roman" w:hAnsi="Times New Roman"/>
                <w:color w:val="000000" w:themeColor="text1"/>
                <w:sz w:val="18"/>
                <w:szCs w:val="18"/>
              </w:rPr>
            </w:pPr>
            <w:r w:rsidRPr="004C28DC">
              <w:rPr>
                <w:rFonts w:ascii="Times New Roman" w:hAnsi="Times New Roman"/>
                <w:color w:val="000000" w:themeColor="text1"/>
                <w:sz w:val="18"/>
                <w:szCs w:val="18"/>
              </w:rPr>
              <w:t>Status interfejsów WAN wraz z przypisanymi adresami IP</w:t>
            </w:r>
          </w:p>
          <w:p w14:paraId="4C06AC9F" w14:textId="77777777" w:rsidR="00C57F4F" w:rsidRPr="004C28DC" w:rsidRDefault="00C57F4F" w:rsidP="00C57F4F">
            <w:pPr>
              <w:pStyle w:val="Akapitzlist"/>
              <w:widowControl w:val="0"/>
              <w:numPr>
                <w:ilvl w:val="1"/>
                <w:numId w:val="17"/>
              </w:numPr>
              <w:autoSpaceDE w:val="0"/>
              <w:autoSpaceDN w:val="0"/>
              <w:adjustRightInd w:val="0"/>
              <w:spacing w:line="276" w:lineRule="auto"/>
              <w:ind w:left="2444"/>
              <w:rPr>
                <w:rFonts w:ascii="Times New Roman" w:hAnsi="Times New Roman"/>
                <w:color w:val="000000" w:themeColor="text1"/>
                <w:sz w:val="18"/>
                <w:szCs w:val="18"/>
              </w:rPr>
            </w:pPr>
            <w:r w:rsidRPr="004C28DC">
              <w:rPr>
                <w:rFonts w:ascii="Times New Roman" w:hAnsi="Times New Roman"/>
                <w:color w:val="000000" w:themeColor="text1"/>
                <w:sz w:val="18"/>
                <w:szCs w:val="18"/>
              </w:rPr>
              <w:t>Zarejestrowana nazwa w dynamicznym DNS</w:t>
            </w:r>
          </w:p>
          <w:p w14:paraId="37192541" w14:textId="77777777" w:rsidR="00C57F4F" w:rsidRPr="004C28DC" w:rsidRDefault="00C57F4F" w:rsidP="00C57F4F">
            <w:pPr>
              <w:pStyle w:val="Akapitzlist"/>
              <w:widowControl w:val="0"/>
              <w:numPr>
                <w:ilvl w:val="1"/>
                <w:numId w:val="17"/>
              </w:numPr>
              <w:autoSpaceDE w:val="0"/>
              <w:autoSpaceDN w:val="0"/>
              <w:adjustRightInd w:val="0"/>
              <w:spacing w:line="276" w:lineRule="auto"/>
              <w:ind w:left="2444"/>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Dostęp do event </w:t>
            </w:r>
            <w:proofErr w:type="spellStart"/>
            <w:r w:rsidRPr="004C28DC">
              <w:rPr>
                <w:rFonts w:ascii="Times New Roman" w:hAnsi="Times New Roman"/>
                <w:color w:val="000000" w:themeColor="text1"/>
                <w:sz w:val="18"/>
                <w:szCs w:val="18"/>
              </w:rPr>
              <w:t>loga</w:t>
            </w:r>
            <w:proofErr w:type="spellEnd"/>
            <w:r w:rsidRPr="004C28DC">
              <w:rPr>
                <w:rFonts w:ascii="Times New Roman" w:hAnsi="Times New Roman"/>
                <w:color w:val="000000" w:themeColor="text1"/>
                <w:sz w:val="18"/>
                <w:szCs w:val="18"/>
              </w:rPr>
              <w:t xml:space="preserve"> związanego z danym urządzeniem </w:t>
            </w:r>
          </w:p>
          <w:p w14:paraId="5AB7121E" w14:textId="77777777" w:rsidR="00C57F4F" w:rsidRPr="004C28DC" w:rsidRDefault="00C57F4F" w:rsidP="00C57F4F">
            <w:pPr>
              <w:pStyle w:val="Akapitzlist"/>
              <w:widowControl w:val="0"/>
              <w:numPr>
                <w:ilvl w:val="1"/>
                <w:numId w:val="17"/>
              </w:numPr>
              <w:autoSpaceDE w:val="0"/>
              <w:autoSpaceDN w:val="0"/>
              <w:adjustRightInd w:val="0"/>
              <w:spacing w:line="276" w:lineRule="auto"/>
              <w:ind w:left="2444"/>
              <w:rPr>
                <w:rFonts w:ascii="Times New Roman" w:hAnsi="Times New Roman"/>
                <w:color w:val="000000" w:themeColor="text1"/>
                <w:sz w:val="18"/>
                <w:szCs w:val="18"/>
              </w:rPr>
            </w:pPr>
            <w:r w:rsidRPr="004C28DC">
              <w:rPr>
                <w:rFonts w:ascii="Times New Roman" w:hAnsi="Times New Roman"/>
                <w:color w:val="000000" w:themeColor="text1"/>
                <w:sz w:val="18"/>
                <w:szCs w:val="18"/>
              </w:rPr>
              <w:t>Status portów LAN</w:t>
            </w:r>
          </w:p>
          <w:p w14:paraId="3C3EEB21" w14:textId="77777777" w:rsidR="00C57F4F" w:rsidRPr="004C28DC" w:rsidRDefault="00C57F4F" w:rsidP="00C57F4F">
            <w:pPr>
              <w:pStyle w:val="Akapitzlist"/>
              <w:widowControl w:val="0"/>
              <w:numPr>
                <w:ilvl w:val="1"/>
                <w:numId w:val="17"/>
              </w:numPr>
              <w:autoSpaceDE w:val="0"/>
              <w:autoSpaceDN w:val="0"/>
              <w:adjustRightInd w:val="0"/>
              <w:spacing w:line="276" w:lineRule="auto"/>
              <w:ind w:left="2444"/>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Bieżący wykres ruchu internetowego (w </w:t>
            </w:r>
            <w:proofErr w:type="spellStart"/>
            <w:r w:rsidRPr="004C28DC">
              <w:rPr>
                <w:rFonts w:ascii="Times New Roman" w:hAnsi="Times New Roman"/>
                <w:color w:val="000000" w:themeColor="text1"/>
                <w:sz w:val="18"/>
                <w:szCs w:val="18"/>
              </w:rPr>
              <w:t>Kb</w:t>
            </w:r>
            <w:proofErr w:type="spellEnd"/>
            <w:r w:rsidRPr="004C28DC">
              <w:rPr>
                <w:rFonts w:ascii="Times New Roman" w:hAnsi="Times New Roman"/>
                <w:color w:val="000000" w:themeColor="text1"/>
                <w:sz w:val="18"/>
                <w:szCs w:val="18"/>
              </w:rPr>
              <w:t xml:space="preserve">/s lub </w:t>
            </w:r>
            <w:proofErr w:type="spellStart"/>
            <w:r w:rsidRPr="004C28DC">
              <w:rPr>
                <w:rFonts w:ascii="Times New Roman" w:hAnsi="Times New Roman"/>
                <w:color w:val="000000" w:themeColor="text1"/>
                <w:sz w:val="18"/>
                <w:szCs w:val="18"/>
              </w:rPr>
              <w:t>Mb</w:t>
            </w:r>
            <w:proofErr w:type="spellEnd"/>
            <w:r w:rsidRPr="004C28DC">
              <w:rPr>
                <w:rFonts w:ascii="Times New Roman" w:hAnsi="Times New Roman"/>
                <w:color w:val="000000" w:themeColor="text1"/>
                <w:sz w:val="18"/>
                <w:szCs w:val="18"/>
              </w:rPr>
              <w:t>/s) odświeżany na bieżąco</w:t>
            </w:r>
          </w:p>
          <w:p w14:paraId="54CF2FD9" w14:textId="77777777" w:rsidR="00C57F4F" w:rsidRPr="004C28DC" w:rsidRDefault="00C57F4F" w:rsidP="00C57F4F">
            <w:pPr>
              <w:pStyle w:val="Akapitzlist"/>
              <w:widowControl w:val="0"/>
              <w:numPr>
                <w:ilvl w:val="1"/>
                <w:numId w:val="17"/>
              </w:numPr>
              <w:autoSpaceDE w:val="0"/>
              <w:autoSpaceDN w:val="0"/>
              <w:adjustRightInd w:val="0"/>
              <w:spacing w:line="276" w:lineRule="auto"/>
              <w:ind w:left="2444"/>
              <w:rPr>
                <w:rFonts w:ascii="Times New Roman" w:hAnsi="Times New Roman"/>
                <w:color w:val="000000" w:themeColor="text1"/>
                <w:sz w:val="18"/>
                <w:szCs w:val="18"/>
              </w:rPr>
            </w:pPr>
            <w:r w:rsidRPr="004C28DC">
              <w:rPr>
                <w:rFonts w:ascii="Times New Roman" w:hAnsi="Times New Roman"/>
                <w:color w:val="000000" w:themeColor="text1"/>
                <w:sz w:val="18"/>
                <w:szCs w:val="18"/>
              </w:rPr>
              <w:t>Lista stacji sieciowy dzierżawiących adresy IP przez DHCP</w:t>
            </w:r>
          </w:p>
          <w:p w14:paraId="2B6B7006" w14:textId="77777777" w:rsidR="00C57F4F" w:rsidRPr="004C28DC" w:rsidRDefault="00C57F4F" w:rsidP="00C57F4F">
            <w:pPr>
              <w:pStyle w:val="Akapitzlist"/>
              <w:widowControl w:val="0"/>
              <w:numPr>
                <w:ilvl w:val="1"/>
                <w:numId w:val="17"/>
              </w:numPr>
              <w:autoSpaceDE w:val="0"/>
              <w:autoSpaceDN w:val="0"/>
              <w:adjustRightInd w:val="0"/>
              <w:spacing w:line="276" w:lineRule="auto"/>
              <w:ind w:left="2444"/>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Uruchomienie PING z danego urządzenia do </w:t>
            </w:r>
            <w:r w:rsidRPr="004C28DC">
              <w:rPr>
                <w:rFonts w:ascii="Times New Roman" w:hAnsi="Times New Roman"/>
                <w:color w:val="000000" w:themeColor="text1"/>
                <w:sz w:val="18"/>
                <w:szCs w:val="18"/>
              </w:rPr>
              <w:lastRenderedPageBreak/>
              <w:t xml:space="preserve">innego urządzenia poprzez podanie nazwy hosta w Internecie, adresu IP lub adresu MAC </w:t>
            </w:r>
          </w:p>
          <w:p w14:paraId="53B56800" w14:textId="77777777" w:rsidR="00C57F4F" w:rsidRPr="004C28DC" w:rsidRDefault="00C57F4F" w:rsidP="00C57F4F">
            <w:pPr>
              <w:pStyle w:val="Akapitzlist"/>
              <w:widowControl w:val="0"/>
              <w:numPr>
                <w:ilvl w:val="1"/>
                <w:numId w:val="17"/>
              </w:numPr>
              <w:autoSpaceDE w:val="0"/>
              <w:autoSpaceDN w:val="0"/>
              <w:adjustRightInd w:val="0"/>
              <w:spacing w:line="276" w:lineRule="auto"/>
              <w:ind w:left="2444"/>
              <w:rPr>
                <w:rFonts w:ascii="Times New Roman" w:hAnsi="Times New Roman"/>
                <w:color w:val="000000" w:themeColor="text1"/>
                <w:sz w:val="18"/>
                <w:szCs w:val="18"/>
              </w:rPr>
            </w:pPr>
            <w:proofErr w:type="spellStart"/>
            <w:r w:rsidRPr="004C28DC">
              <w:rPr>
                <w:rFonts w:ascii="Times New Roman" w:hAnsi="Times New Roman"/>
                <w:color w:val="000000" w:themeColor="text1"/>
                <w:sz w:val="18"/>
                <w:szCs w:val="18"/>
              </w:rPr>
              <w:t>Traceroute</w:t>
            </w:r>
            <w:proofErr w:type="spellEnd"/>
            <w:r w:rsidRPr="004C28DC">
              <w:rPr>
                <w:rFonts w:ascii="Times New Roman" w:hAnsi="Times New Roman"/>
                <w:color w:val="000000" w:themeColor="text1"/>
                <w:sz w:val="18"/>
                <w:szCs w:val="18"/>
              </w:rPr>
              <w:t xml:space="preserve"> z podaniem linku WAN, który ma być użyty do wyznaczania ścieżki </w:t>
            </w:r>
          </w:p>
          <w:p w14:paraId="7163AF53" w14:textId="77777777" w:rsidR="00C57F4F" w:rsidRPr="004C28DC" w:rsidRDefault="00C57F4F" w:rsidP="00C57F4F">
            <w:pPr>
              <w:pStyle w:val="Akapitzlist"/>
              <w:widowControl w:val="0"/>
              <w:numPr>
                <w:ilvl w:val="1"/>
                <w:numId w:val="17"/>
              </w:numPr>
              <w:autoSpaceDE w:val="0"/>
              <w:autoSpaceDN w:val="0"/>
              <w:adjustRightInd w:val="0"/>
              <w:spacing w:line="276" w:lineRule="auto"/>
              <w:ind w:left="2444"/>
              <w:rPr>
                <w:rFonts w:ascii="Times New Roman" w:hAnsi="Times New Roman"/>
                <w:color w:val="000000" w:themeColor="text1"/>
                <w:sz w:val="18"/>
                <w:szCs w:val="18"/>
              </w:rPr>
            </w:pPr>
            <w:r w:rsidRPr="004C28DC">
              <w:rPr>
                <w:rFonts w:ascii="Times New Roman" w:hAnsi="Times New Roman"/>
                <w:color w:val="000000" w:themeColor="text1"/>
                <w:sz w:val="18"/>
                <w:szCs w:val="18"/>
              </w:rPr>
              <w:t>Możliwość przełączenia diod LED w tryb mrugania w celu oznaczenia urządzenia</w:t>
            </w:r>
          </w:p>
          <w:p w14:paraId="1849EF80" w14:textId="77777777" w:rsidR="00C57F4F" w:rsidRPr="004C28DC" w:rsidRDefault="00C57F4F" w:rsidP="00C57F4F">
            <w:pPr>
              <w:pStyle w:val="Akapitzlist"/>
              <w:widowControl w:val="0"/>
              <w:numPr>
                <w:ilvl w:val="1"/>
                <w:numId w:val="17"/>
              </w:numPr>
              <w:autoSpaceDE w:val="0"/>
              <w:autoSpaceDN w:val="0"/>
              <w:adjustRightInd w:val="0"/>
              <w:spacing w:line="276" w:lineRule="auto"/>
              <w:ind w:left="2444"/>
              <w:rPr>
                <w:rFonts w:ascii="Times New Roman" w:hAnsi="Times New Roman"/>
                <w:color w:val="000000" w:themeColor="text1"/>
                <w:sz w:val="18"/>
                <w:szCs w:val="18"/>
              </w:rPr>
            </w:pPr>
            <w:r w:rsidRPr="004C28DC">
              <w:rPr>
                <w:rFonts w:ascii="Times New Roman" w:hAnsi="Times New Roman"/>
                <w:color w:val="000000" w:themeColor="text1"/>
                <w:sz w:val="18"/>
                <w:szCs w:val="18"/>
              </w:rPr>
              <w:t>Możliwość restartu zdalnego urządzenia</w:t>
            </w:r>
          </w:p>
          <w:p w14:paraId="6775CE00"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Wysyłania alertów mailowych do wszystkich lub wybranych administratorów sieci w przypadku, gdy:</w:t>
            </w:r>
          </w:p>
          <w:p w14:paraId="2D6CC14C" w14:textId="77777777" w:rsidR="00C57F4F" w:rsidRPr="004C28DC" w:rsidRDefault="00C57F4F" w:rsidP="00C57F4F">
            <w:pPr>
              <w:pStyle w:val="Akapitzlist"/>
              <w:widowControl w:val="0"/>
              <w:numPr>
                <w:ilvl w:val="1"/>
                <w:numId w:val="17"/>
              </w:numPr>
              <w:autoSpaceDE w:val="0"/>
              <w:autoSpaceDN w:val="0"/>
              <w:adjustRightInd w:val="0"/>
              <w:spacing w:line="276" w:lineRule="auto"/>
              <w:ind w:left="2444"/>
              <w:rPr>
                <w:rFonts w:ascii="Times New Roman" w:hAnsi="Times New Roman"/>
                <w:color w:val="000000" w:themeColor="text1"/>
                <w:sz w:val="18"/>
                <w:szCs w:val="18"/>
              </w:rPr>
            </w:pPr>
            <w:r w:rsidRPr="004C28DC">
              <w:rPr>
                <w:rFonts w:ascii="Times New Roman" w:hAnsi="Times New Roman"/>
                <w:color w:val="000000" w:themeColor="text1"/>
                <w:sz w:val="18"/>
                <w:szCs w:val="18"/>
              </w:rPr>
              <w:t>Urządzenie jest niedostępne (offline) przez 5 lub 10 lub 15 lub 30 lub 60 minut</w:t>
            </w:r>
          </w:p>
          <w:p w14:paraId="40405EA5" w14:textId="77777777" w:rsidR="00C57F4F" w:rsidRPr="004C28DC" w:rsidRDefault="00C57F4F" w:rsidP="00C57F4F">
            <w:pPr>
              <w:pStyle w:val="Akapitzlist"/>
              <w:widowControl w:val="0"/>
              <w:numPr>
                <w:ilvl w:val="1"/>
                <w:numId w:val="17"/>
              </w:numPr>
              <w:autoSpaceDE w:val="0"/>
              <w:autoSpaceDN w:val="0"/>
              <w:adjustRightInd w:val="0"/>
              <w:spacing w:line="276" w:lineRule="auto"/>
              <w:ind w:left="2444"/>
              <w:rPr>
                <w:rFonts w:ascii="Times New Roman" w:hAnsi="Times New Roman"/>
                <w:color w:val="000000" w:themeColor="text1"/>
                <w:sz w:val="18"/>
                <w:szCs w:val="18"/>
              </w:rPr>
            </w:pPr>
            <w:r w:rsidRPr="004C28DC">
              <w:rPr>
                <w:rFonts w:ascii="Times New Roman" w:hAnsi="Times New Roman"/>
                <w:color w:val="000000" w:themeColor="text1"/>
                <w:sz w:val="18"/>
                <w:szCs w:val="18"/>
              </w:rPr>
              <w:t>Zmieni się status podstawowego łącza WAN</w:t>
            </w:r>
          </w:p>
          <w:p w14:paraId="007BB836" w14:textId="77777777" w:rsidR="00C57F4F" w:rsidRPr="004C28DC" w:rsidRDefault="00C57F4F" w:rsidP="00C57F4F">
            <w:pPr>
              <w:pStyle w:val="Akapitzlist"/>
              <w:widowControl w:val="0"/>
              <w:numPr>
                <w:ilvl w:val="1"/>
                <w:numId w:val="17"/>
              </w:numPr>
              <w:autoSpaceDE w:val="0"/>
              <w:autoSpaceDN w:val="0"/>
              <w:adjustRightInd w:val="0"/>
              <w:spacing w:line="276" w:lineRule="auto"/>
              <w:ind w:left="2444"/>
              <w:rPr>
                <w:rFonts w:ascii="Times New Roman" w:hAnsi="Times New Roman"/>
                <w:color w:val="000000" w:themeColor="text1"/>
                <w:sz w:val="18"/>
                <w:szCs w:val="18"/>
              </w:rPr>
            </w:pPr>
            <w:r w:rsidRPr="004C28DC">
              <w:rPr>
                <w:rFonts w:ascii="Times New Roman" w:hAnsi="Times New Roman"/>
                <w:color w:val="000000" w:themeColor="text1"/>
                <w:sz w:val="18"/>
                <w:szCs w:val="18"/>
              </w:rPr>
              <w:t>Nastąpi wyczerpanie puli adresów IP serwera DHCP</w:t>
            </w:r>
          </w:p>
          <w:p w14:paraId="2556A20C" w14:textId="77777777" w:rsidR="00C57F4F" w:rsidRPr="004C28DC" w:rsidRDefault="00C57F4F" w:rsidP="00C57F4F">
            <w:pPr>
              <w:pStyle w:val="Akapitzlist"/>
              <w:widowControl w:val="0"/>
              <w:numPr>
                <w:ilvl w:val="1"/>
                <w:numId w:val="17"/>
              </w:numPr>
              <w:autoSpaceDE w:val="0"/>
              <w:autoSpaceDN w:val="0"/>
              <w:adjustRightInd w:val="0"/>
              <w:spacing w:line="276" w:lineRule="auto"/>
              <w:ind w:left="2444"/>
              <w:rPr>
                <w:rFonts w:ascii="Times New Roman" w:hAnsi="Times New Roman"/>
                <w:color w:val="000000" w:themeColor="text1"/>
                <w:sz w:val="18"/>
                <w:szCs w:val="18"/>
              </w:rPr>
            </w:pPr>
            <w:r w:rsidRPr="004C28DC">
              <w:rPr>
                <w:rFonts w:ascii="Times New Roman" w:hAnsi="Times New Roman"/>
                <w:color w:val="000000" w:themeColor="text1"/>
                <w:sz w:val="18"/>
                <w:szCs w:val="18"/>
              </w:rPr>
              <w:t>Stwierdzono konflikt adresów IP w sieci</w:t>
            </w:r>
          </w:p>
          <w:p w14:paraId="07936335" w14:textId="77777777" w:rsidR="00C57F4F" w:rsidRPr="004C28DC" w:rsidRDefault="00C57F4F" w:rsidP="00C57F4F">
            <w:pPr>
              <w:pStyle w:val="Akapitzlist"/>
              <w:widowControl w:val="0"/>
              <w:numPr>
                <w:ilvl w:val="1"/>
                <w:numId w:val="17"/>
              </w:numPr>
              <w:autoSpaceDE w:val="0"/>
              <w:autoSpaceDN w:val="0"/>
              <w:adjustRightInd w:val="0"/>
              <w:spacing w:line="276" w:lineRule="auto"/>
              <w:ind w:left="2444"/>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Zmienił się status łącza komórkowego </w:t>
            </w:r>
          </w:p>
          <w:p w14:paraId="3C5193C0" w14:textId="77777777" w:rsidR="00C57F4F" w:rsidRPr="004C28DC" w:rsidRDefault="00C57F4F" w:rsidP="00C57F4F">
            <w:pPr>
              <w:pStyle w:val="Akapitzlist"/>
              <w:widowControl w:val="0"/>
              <w:numPr>
                <w:ilvl w:val="1"/>
                <w:numId w:val="17"/>
              </w:numPr>
              <w:autoSpaceDE w:val="0"/>
              <w:autoSpaceDN w:val="0"/>
              <w:adjustRightInd w:val="0"/>
              <w:spacing w:line="276" w:lineRule="auto"/>
              <w:ind w:left="2444"/>
              <w:rPr>
                <w:rFonts w:ascii="Times New Roman" w:hAnsi="Times New Roman"/>
                <w:color w:val="000000" w:themeColor="text1"/>
                <w:sz w:val="18"/>
                <w:szCs w:val="18"/>
              </w:rPr>
            </w:pPr>
            <w:r w:rsidRPr="004C28DC">
              <w:rPr>
                <w:rFonts w:ascii="Times New Roman" w:hAnsi="Times New Roman"/>
                <w:color w:val="000000" w:themeColor="text1"/>
                <w:sz w:val="18"/>
                <w:szCs w:val="18"/>
              </w:rPr>
              <w:t>Został wykryty w sieci nielegalny serwer DHCP</w:t>
            </w:r>
          </w:p>
          <w:p w14:paraId="209E0462" w14:textId="77777777" w:rsidR="00C57F4F" w:rsidRPr="004C28DC" w:rsidRDefault="00C57F4F" w:rsidP="00C57F4F">
            <w:pPr>
              <w:pStyle w:val="Akapitzlist"/>
              <w:widowControl w:val="0"/>
              <w:numPr>
                <w:ilvl w:val="1"/>
                <w:numId w:val="17"/>
              </w:numPr>
              <w:autoSpaceDE w:val="0"/>
              <w:autoSpaceDN w:val="0"/>
              <w:adjustRightInd w:val="0"/>
              <w:spacing w:line="276" w:lineRule="auto"/>
              <w:ind w:left="2444"/>
              <w:rPr>
                <w:rFonts w:ascii="Times New Roman" w:hAnsi="Times New Roman"/>
                <w:color w:val="000000" w:themeColor="text1"/>
                <w:sz w:val="18"/>
                <w:szCs w:val="18"/>
              </w:rPr>
            </w:pPr>
            <w:r w:rsidRPr="004C28DC">
              <w:rPr>
                <w:rFonts w:ascii="Times New Roman" w:hAnsi="Times New Roman"/>
                <w:color w:val="000000" w:themeColor="text1"/>
                <w:sz w:val="18"/>
                <w:szCs w:val="18"/>
              </w:rPr>
              <w:t>W przypadku pracy urządzenia w układzie niezawodnościowym z drugim urządzeniem nastąpi wykrycie awarii i zmian ról urządzeń</w:t>
            </w:r>
          </w:p>
          <w:p w14:paraId="691AD461"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Konfiguracja</w:t>
            </w:r>
          </w:p>
          <w:p w14:paraId="45527098"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Konfiguracja i uruchomienie sieci VPN </w:t>
            </w:r>
            <w:proofErr w:type="spellStart"/>
            <w:r w:rsidRPr="004C28DC">
              <w:rPr>
                <w:rFonts w:ascii="Times New Roman" w:hAnsi="Times New Roman"/>
                <w:color w:val="000000" w:themeColor="text1"/>
                <w:sz w:val="18"/>
                <w:szCs w:val="18"/>
              </w:rPr>
              <w:t>site</w:t>
            </w:r>
            <w:proofErr w:type="spellEnd"/>
            <w:r w:rsidRPr="004C28DC">
              <w:rPr>
                <w:rFonts w:ascii="Times New Roman" w:hAnsi="Times New Roman"/>
                <w:color w:val="000000" w:themeColor="text1"/>
                <w:sz w:val="18"/>
                <w:szCs w:val="18"/>
              </w:rPr>
              <w:t>-to-</w:t>
            </w:r>
            <w:proofErr w:type="spellStart"/>
            <w:r w:rsidRPr="004C28DC">
              <w:rPr>
                <w:rFonts w:ascii="Times New Roman" w:hAnsi="Times New Roman"/>
                <w:color w:val="000000" w:themeColor="text1"/>
                <w:sz w:val="18"/>
                <w:szCs w:val="18"/>
              </w:rPr>
              <w:t>site</w:t>
            </w:r>
            <w:proofErr w:type="spellEnd"/>
          </w:p>
          <w:p w14:paraId="06B64B84"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Konfiguracja i zmiana ustawień jednego lub wielu urządzeń na raz w zakresie:</w:t>
            </w:r>
          </w:p>
          <w:p w14:paraId="1A7BC7B2" w14:textId="77777777" w:rsidR="00C57F4F" w:rsidRPr="004C28DC" w:rsidRDefault="00C57F4F" w:rsidP="00C57F4F">
            <w:pPr>
              <w:pStyle w:val="Akapitzlist"/>
              <w:widowControl w:val="0"/>
              <w:numPr>
                <w:ilvl w:val="1"/>
                <w:numId w:val="17"/>
              </w:numPr>
              <w:autoSpaceDE w:val="0"/>
              <w:autoSpaceDN w:val="0"/>
              <w:adjustRightInd w:val="0"/>
              <w:spacing w:line="276" w:lineRule="auto"/>
              <w:ind w:left="2444"/>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Tryb </w:t>
            </w:r>
            <w:proofErr w:type="gramStart"/>
            <w:r w:rsidRPr="004C28DC">
              <w:rPr>
                <w:rFonts w:ascii="Times New Roman" w:hAnsi="Times New Roman"/>
                <w:color w:val="000000" w:themeColor="text1"/>
                <w:sz w:val="18"/>
                <w:szCs w:val="18"/>
              </w:rPr>
              <w:t>pracy,</w:t>
            </w:r>
            <w:proofErr w:type="gramEnd"/>
            <w:r w:rsidRPr="004C28DC">
              <w:rPr>
                <w:rFonts w:ascii="Times New Roman" w:hAnsi="Times New Roman"/>
                <w:color w:val="000000" w:themeColor="text1"/>
                <w:sz w:val="18"/>
                <w:szCs w:val="18"/>
              </w:rPr>
              <w:t xml:space="preserve"> jako router lub </w:t>
            </w:r>
            <w:proofErr w:type="spellStart"/>
            <w:r w:rsidRPr="004C28DC">
              <w:rPr>
                <w:rFonts w:ascii="Times New Roman" w:hAnsi="Times New Roman"/>
                <w:color w:val="000000" w:themeColor="text1"/>
                <w:sz w:val="18"/>
                <w:szCs w:val="18"/>
              </w:rPr>
              <w:t>bridge</w:t>
            </w:r>
            <w:proofErr w:type="spellEnd"/>
            <w:r w:rsidRPr="004C28DC">
              <w:rPr>
                <w:rFonts w:ascii="Times New Roman" w:hAnsi="Times New Roman"/>
                <w:color w:val="000000" w:themeColor="text1"/>
                <w:sz w:val="18"/>
                <w:szCs w:val="18"/>
              </w:rPr>
              <w:t xml:space="preserve"> warstwy 3</w:t>
            </w:r>
          </w:p>
          <w:p w14:paraId="19A8A8BF" w14:textId="77777777" w:rsidR="00C57F4F" w:rsidRPr="004C28DC" w:rsidRDefault="00C57F4F" w:rsidP="00C57F4F">
            <w:pPr>
              <w:pStyle w:val="Akapitzlist"/>
              <w:widowControl w:val="0"/>
              <w:numPr>
                <w:ilvl w:val="1"/>
                <w:numId w:val="17"/>
              </w:numPr>
              <w:autoSpaceDE w:val="0"/>
              <w:autoSpaceDN w:val="0"/>
              <w:adjustRightInd w:val="0"/>
              <w:spacing w:line="276" w:lineRule="auto"/>
              <w:ind w:left="2444"/>
              <w:rPr>
                <w:rFonts w:ascii="Times New Roman" w:hAnsi="Times New Roman"/>
                <w:color w:val="000000" w:themeColor="text1"/>
                <w:sz w:val="18"/>
                <w:szCs w:val="18"/>
              </w:rPr>
            </w:pPr>
            <w:r w:rsidRPr="004C28DC">
              <w:rPr>
                <w:rFonts w:ascii="Times New Roman" w:hAnsi="Times New Roman"/>
                <w:color w:val="000000" w:themeColor="text1"/>
                <w:sz w:val="18"/>
                <w:szCs w:val="18"/>
              </w:rPr>
              <w:t>NAT</w:t>
            </w:r>
          </w:p>
          <w:p w14:paraId="765E59E3" w14:textId="77777777" w:rsidR="00C57F4F" w:rsidRPr="004C28DC" w:rsidRDefault="00C57F4F" w:rsidP="00C57F4F">
            <w:pPr>
              <w:pStyle w:val="Akapitzlist"/>
              <w:widowControl w:val="0"/>
              <w:numPr>
                <w:ilvl w:val="1"/>
                <w:numId w:val="17"/>
              </w:numPr>
              <w:autoSpaceDE w:val="0"/>
              <w:autoSpaceDN w:val="0"/>
              <w:adjustRightInd w:val="0"/>
              <w:spacing w:line="276" w:lineRule="auto"/>
              <w:ind w:left="2444"/>
              <w:rPr>
                <w:rFonts w:ascii="Times New Roman" w:hAnsi="Times New Roman"/>
                <w:color w:val="000000" w:themeColor="text1"/>
                <w:sz w:val="18"/>
                <w:szCs w:val="18"/>
              </w:rPr>
            </w:pPr>
            <w:r w:rsidRPr="004C28DC">
              <w:rPr>
                <w:rFonts w:ascii="Times New Roman" w:hAnsi="Times New Roman"/>
                <w:color w:val="000000" w:themeColor="text1"/>
                <w:sz w:val="18"/>
                <w:szCs w:val="18"/>
              </w:rPr>
              <w:t>Routing statyczny/dynamiczny i konfiguracja sieci VLAN</w:t>
            </w:r>
          </w:p>
          <w:p w14:paraId="1CAB43A4" w14:textId="77777777" w:rsidR="00C57F4F" w:rsidRPr="004C28DC" w:rsidRDefault="00C57F4F" w:rsidP="00C57F4F">
            <w:pPr>
              <w:pStyle w:val="Akapitzlist"/>
              <w:widowControl w:val="0"/>
              <w:numPr>
                <w:ilvl w:val="1"/>
                <w:numId w:val="17"/>
              </w:numPr>
              <w:autoSpaceDE w:val="0"/>
              <w:autoSpaceDN w:val="0"/>
              <w:adjustRightInd w:val="0"/>
              <w:spacing w:line="276" w:lineRule="auto"/>
              <w:ind w:left="2444"/>
              <w:rPr>
                <w:rFonts w:ascii="Times New Roman" w:hAnsi="Times New Roman"/>
                <w:color w:val="000000" w:themeColor="text1"/>
                <w:sz w:val="18"/>
                <w:szCs w:val="18"/>
              </w:rPr>
            </w:pPr>
            <w:r w:rsidRPr="004C28DC">
              <w:rPr>
                <w:rFonts w:ascii="Times New Roman" w:hAnsi="Times New Roman"/>
                <w:color w:val="000000" w:themeColor="text1"/>
                <w:sz w:val="18"/>
                <w:szCs w:val="18"/>
              </w:rPr>
              <w:t>Serwer DHCP</w:t>
            </w:r>
          </w:p>
          <w:p w14:paraId="714EACE3" w14:textId="77777777" w:rsidR="00C57F4F" w:rsidRPr="004C28DC" w:rsidRDefault="00C57F4F" w:rsidP="00C57F4F">
            <w:pPr>
              <w:pStyle w:val="Akapitzlist"/>
              <w:widowControl w:val="0"/>
              <w:numPr>
                <w:ilvl w:val="1"/>
                <w:numId w:val="17"/>
              </w:numPr>
              <w:autoSpaceDE w:val="0"/>
              <w:autoSpaceDN w:val="0"/>
              <w:adjustRightInd w:val="0"/>
              <w:spacing w:line="276" w:lineRule="auto"/>
              <w:ind w:left="2444"/>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Filtry warstwy 3 i filtry aplikacyjne warstwy 7 </w:t>
            </w:r>
          </w:p>
          <w:p w14:paraId="724B7726" w14:textId="77777777" w:rsidR="00C57F4F" w:rsidRPr="004C28DC" w:rsidRDefault="00C57F4F" w:rsidP="00C57F4F">
            <w:pPr>
              <w:pStyle w:val="Akapitzlist"/>
              <w:widowControl w:val="0"/>
              <w:numPr>
                <w:ilvl w:val="1"/>
                <w:numId w:val="17"/>
              </w:numPr>
              <w:autoSpaceDE w:val="0"/>
              <w:autoSpaceDN w:val="0"/>
              <w:adjustRightInd w:val="0"/>
              <w:spacing w:line="276" w:lineRule="auto"/>
              <w:ind w:left="2444"/>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Filtry treści </w:t>
            </w:r>
          </w:p>
          <w:p w14:paraId="5426E237" w14:textId="77777777" w:rsidR="00C57F4F" w:rsidRPr="004C28DC" w:rsidRDefault="00C57F4F" w:rsidP="00C57F4F">
            <w:pPr>
              <w:pStyle w:val="Akapitzlist"/>
              <w:widowControl w:val="0"/>
              <w:numPr>
                <w:ilvl w:val="1"/>
                <w:numId w:val="17"/>
              </w:numPr>
              <w:autoSpaceDE w:val="0"/>
              <w:autoSpaceDN w:val="0"/>
              <w:adjustRightInd w:val="0"/>
              <w:spacing w:line="276" w:lineRule="auto"/>
              <w:ind w:left="2444"/>
              <w:rPr>
                <w:rFonts w:ascii="Times New Roman" w:hAnsi="Times New Roman"/>
                <w:color w:val="000000" w:themeColor="text1"/>
                <w:sz w:val="18"/>
                <w:szCs w:val="18"/>
              </w:rPr>
            </w:pPr>
            <w:r w:rsidRPr="004C28DC">
              <w:rPr>
                <w:rFonts w:ascii="Times New Roman" w:hAnsi="Times New Roman"/>
                <w:color w:val="000000" w:themeColor="text1"/>
                <w:sz w:val="18"/>
                <w:szCs w:val="18"/>
              </w:rPr>
              <w:t>Polityki ograniczenia pasma sieciowego do poziomu reguł obejmujących kombinacje aplikacji sieciowych warstwy 7</w:t>
            </w:r>
          </w:p>
          <w:p w14:paraId="72C14A18"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Konfiguracja grup użytkowników wraz z możliwością zdefiniowania dla grupy użytkowników następujących parametrów:</w:t>
            </w:r>
          </w:p>
          <w:p w14:paraId="7C446D0E" w14:textId="77777777" w:rsidR="00C57F4F" w:rsidRPr="004C28DC" w:rsidRDefault="00C57F4F" w:rsidP="00C57F4F">
            <w:pPr>
              <w:pStyle w:val="Akapitzlist"/>
              <w:widowControl w:val="0"/>
              <w:numPr>
                <w:ilvl w:val="1"/>
                <w:numId w:val="17"/>
              </w:numPr>
              <w:autoSpaceDE w:val="0"/>
              <w:autoSpaceDN w:val="0"/>
              <w:adjustRightInd w:val="0"/>
              <w:spacing w:line="276" w:lineRule="auto"/>
              <w:ind w:left="2444"/>
              <w:rPr>
                <w:rFonts w:ascii="Times New Roman" w:hAnsi="Times New Roman"/>
                <w:color w:val="000000" w:themeColor="text1"/>
                <w:sz w:val="18"/>
                <w:szCs w:val="18"/>
              </w:rPr>
            </w:pPr>
            <w:r w:rsidRPr="004C28DC">
              <w:rPr>
                <w:rFonts w:ascii="Times New Roman" w:hAnsi="Times New Roman"/>
                <w:color w:val="000000" w:themeColor="text1"/>
                <w:sz w:val="18"/>
                <w:szCs w:val="18"/>
              </w:rPr>
              <w:t>Godziny i dni tygodnia dostępności lub niedostępności dostępu do sieci</w:t>
            </w:r>
          </w:p>
          <w:p w14:paraId="6818B954" w14:textId="77777777" w:rsidR="00C57F4F" w:rsidRPr="004C28DC" w:rsidRDefault="00C57F4F" w:rsidP="00C57F4F">
            <w:pPr>
              <w:pStyle w:val="Akapitzlist"/>
              <w:widowControl w:val="0"/>
              <w:numPr>
                <w:ilvl w:val="1"/>
                <w:numId w:val="17"/>
              </w:numPr>
              <w:autoSpaceDE w:val="0"/>
              <w:autoSpaceDN w:val="0"/>
              <w:adjustRightInd w:val="0"/>
              <w:spacing w:line="276" w:lineRule="auto"/>
              <w:ind w:left="2444"/>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Ograniczenie pasma transmisji z </w:t>
            </w:r>
            <w:proofErr w:type="spellStart"/>
            <w:r w:rsidRPr="004C28DC">
              <w:rPr>
                <w:rFonts w:ascii="Times New Roman" w:hAnsi="Times New Roman"/>
                <w:color w:val="000000" w:themeColor="text1"/>
                <w:sz w:val="18"/>
                <w:szCs w:val="18"/>
              </w:rPr>
              <w:t>granularnością</w:t>
            </w:r>
            <w:proofErr w:type="spellEnd"/>
            <w:r w:rsidRPr="004C28DC">
              <w:rPr>
                <w:rFonts w:ascii="Times New Roman" w:hAnsi="Times New Roman"/>
                <w:color w:val="000000" w:themeColor="text1"/>
                <w:sz w:val="18"/>
                <w:szCs w:val="18"/>
              </w:rPr>
              <w:t xml:space="preserve"> do 1 </w:t>
            </w:r>
            <w:proofErr w:type="spellStart"/>
            <w:r w:rsidRPr="004C28DC">
              <w:rPr>
                <w:rFonts w:ascii="Times New Roman" w:hAnsi="Times New Roman"/>
                <w:color w:val="000000" w:themeColor="text1"/>
                <w:sz w:val="18"/>
                <w:szCs w:val="18"/>
              </w:rPr>
              <w:t>Kb</w:t>
            </w:r>
            <w:proofErr w:type="spellEnd"/>
            <w:r w:rsidRPr="004C28DC">
              <w:rPr>
                <w:rFonts w:ascii="Times New Roman" w:hAnsi="Times New Roman"/>
                <w:color w:val="000000" w:themeColor="text1"/>
                <w:sz w:val="18"/>
                <w:szCs w:val="18"/>
              </w:rPr>
              <w:t xml:space="preserve">/s określonych wartości dla kierunku UP (na zewnątrz) oraz DOWN (do wewnątrz)  </w:t>
            </w:r>
          </w:p>
          <w:p w14:paraId="178AC67A" w14:textId="77777777" w:rsidR="00C57F4F" w:rsidRPr="004C28DC" w:rsidRDefault="00C57F4F" w:rsidP="00C57F4F">
            <w:pPr>
              <w:pStyle w:val="Akapitzlist"/>
              <w:widowControl w:val="0"/>
              <w:numPr>
                <w:ilvl w:val="1"/>
                <w:numId w:val="17"/>
              </w:numPr>
              <w:autoSpaceDE w:val="0"/>
              <w:autoSpaceDN w:val="0"/>
              <w:adjustRightInd w:val="0"/>
              <w:spacing w:line="276" w:lineRule="auto"/>
              <w:ind w:left="2444"/>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Określenie reguł </w:t>
            </w:r>
            <w:proofErr w:type="spellStart"/>
            <w:r w:rsidRPr="004C28DC">
              <w:rPr>
                <w:rFonts w:ascii="Times New Roman" w:hAnsi="Times New Roman"/>
                <w:color w:val="000000" w:themeColor="text1"/>
                <w:sz w:val="18"/>
                <w:szCs w:val="18"/>
              </w:rPr>
              <w:t>firewallingu</w:t>
            </w:r>
            <w:proofErr w:type="spellEnd"/>
            <w:r w:rsidRPr="004C28DC">
              <w:rPr>
                <w:rFonts w:ascii="Times New Roman" w:hAnsi="Times New Roman"/>
                <w:color w:val="000000" w:themeColor="text1"/>
                <w:sz w:val="18"/>
                <w:szCs w:val="18"/>
              </w:rPr>
              <w:t xml:space="preserve"> w warstwie 3 i 7</w:t>
            </w:r>
          </w:p>
          <w:p w14:paraId="41ECEC92" w14:textId="77777777" w:rsidR="00C57F4F" w:rsidRPr="004C28DC" w:rsidRDefault="00C57F4F" w:rsidP="00C57F4F">
            <w:pPr>
              <w:pStyle w:val="Akapitzlist"/>
              <w:widowControl w:val="0"/>
              <w:numPr>
                <w:ilvl w:val="1"/>
                <w:numId w:val="17"/>
              </w:numPr>
              <w:autoSpaceDE w:val="0"/>
              <w:autoSpaceDN w:val="0"/>
              <w:adjustRightInd w:val="0"/>
              <w:spacing w:line="276" w:lineRule="auto"/>
              <w:ind w:left="2444"/>
              <w:rPr>
                <w:rFonts w:ascii="Times New Roman" w:hAnsi="Times New Roman"/>
                <w:color w:val="000000" w:themeColor="text1"/>
                <w:sz w:val="18"/>
                <w:szCs w:val="18"/>
              </w:rPr>
            </w:pPr>
            <w:r w:rsidRPr="004C28DC">
              <w:rPr>
                <w:rFonts w:ascii="Times New Roman" w:hAnsi="Times New Roman"/>
                <w:color w:val="000000" w:themeColor="text1"/>
                <w:sz w:val="18"/>
                <w:szCs w:val="18"/>
              </w:rPr>
              <w:t>Określenie reguł ograniczania ruchu sieciowego (</w:t>
            </w:r>
            <w:proofErr w:type="spellStart"/>
            <w:r w:rsidRPr="004C28DC">
              <w:rPr>
                <w:rFonts w:ascii="Times New Roman" w:hAnsi="Times New Roman"/>
                <w:color w:val="000000" w:themeColor="text1"/>
                <w:sz w:val="18"/>
                <w:szCs w:val="18"/>
              </w:rPr>
              <w:t>traffic</w:t>
            </w:r>
            <w:proofErr w:type="spellEnd"/>
            <w:r w:rsidRPr="004C28DC">
              <w:rPr>
                <w:rFonts w:ascii="Times New Roman" w:hAnsi="Times New Roman"/>
                <w:color w:val="000000" w:themeColor="text1"/>
                <w:sz w:val="18"/>
                <w:szCs w:val="18"/>
              </w:rPr>
              <w:t xml:space="preserve"> </w:t>
            </w:r>
            <w:proofErr w:type="spellStart"/>
            <w:r w:rsidRPr="004C28DC">
              <w:rPr>
                <w:rFonts w:ascii="Times New Roman" w:hAnsi="Times New Roman"/>
                <w:color w:val="000000" w:themeColor="text1"/>
                <w:sz w:val="18"/>
                <w:szCs w:val="18"/>
              </w:rPr>
              <w:t>shaping</w:t>
            </w:r>
            <w:proofErr w:type="spellEnd"/>
            <w:r w:rsidRPr="004C28DC">
              <w:rPr>
                <w:rFonts w:ascii="Times New Roman" w:hAnsi="Times New Roman"/>
                <w:color w:val="000000" w:themeColor="text1"/>
                <w:sz w:val="18"/>
                <w:szCs w:val="18"/>
              </w:rPr>
              <w:t>)</w:t>
            </w:r>
          </w:p>
          <w:p w14:paraId="393C63FF" w14:textId="77777777" w:rsidR="00C57F4F" w:rsidRPr="004C28DC" w:rsidRDefault="00C57F4F" w:rsidP="00C57F4F">
            <w:pPr>
              <w:pStyle w:val="Akapitzlist"/>
              <w:widowControl w:val="0"/>
              <w:numPr>
                <w:ilvl w:val="1"/>
                <w:numId w:val="17"/>
              </w:numPr>
              <w:autoSpaceDE w:val="0"/>
              <w:autoSpaceDN w:val="0"/>
              <w:adjustRightInd w:val="0"/>
              <w:spacing w:line="276" w:lineRule="auto"/>
              <w:ind w:left="2444"/>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Określenie reguł filtracji stron i treści internetowych </w:t>
            </w:r>
          </w:p>
          <w:p w14:paraId="5CD50800" w14:textId="77777777" w:rsidR="00C57F4F" w:rsidRPr="004C28DC" w:rsidRDefault="00C57F4F" w:rsidP="00C57F4F">
            <w:pPr>
              <w:pStyle w:val="Akapitzlist"/>
              <w:widowControl w:val="0"/>
              <w:numPr>
                <w:ilvl w:val="1"/>
                <w:numId w:val="17"/>
              </w:numPr>
              <w:autoSpaceDE w:val="0"/>
              <w:autoSpaceDN w:val="0"/>
              <w:adjustRightInd w:val="0"/>
              <w:spacing w:line="276" w:lineRule="auto"/>
              <w:ind w:left="2444"/>
              <w:rPr>
                <w:rFonts w:ascii="Times New Roman" w:hAnsi="Times New Roman"/>
                <w:color w:val="000000" w:themeColor="text1"/>
                <w:sz w:val="18"/>
                <w:szCs w:val="18"/>
              </w:rPr>
            </w:pPr>
            <w:r w:rsidRPr="004C28DC">
              <w:rPr>
                <w:rFonts w:ascii="Times New Roman" w:hAnsi="Times New Roman"/>
                <w:color w:val="000000" w:themeColor="text1"/>
                <w:sz w:val="18"/>
                <w:szCs w:val="18"/>
              </w:rPr>
              <w:t>Określenie listy dozwolonych i niedozwolonych adresów URL</w:t>
            </w:r>
          </w:p>
          <w:p w14:paraId="73A0C416" w14:textId="77777777" w:rsidR="00C57F4F" w:rsidRPr="004C28DC" w:rsidRDefault="00C57F4F" w:rsidP="00C57F4F">
            <w:pPr>
              <w:pStyle w:val="Akapitzlist"/>
              <w:widowControl w:val="0"/>
              <w:numPr>
                <w:ilvl w:val="1"/>
                <w:numId w:val="17"/>
              </w:numPr>
              <w:autoSpaceDE w:val="0"/>
              <w:autoSpaceDN w:val="0"/>
              <w:adjustRightInd w:val="0"/>
              <w:spacing w:line="276" w:lineRule="auto"/>
              <w:ind w:left="2444"/>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Uruchomienie lub wyłączenie filtrowania wyników przeszukiwania w wyszukiwarkach internetowych </w:t>
            </w:r>
          </w:p>
          <w:p w14:paraId="798F62E5" w14:textId="77777777" w:rsidR="00C57F4F" w:rsidRPr="004C28DC" w:rsidRDefault="00C57F4F" w:rsidP="00C57F4F">
            <w:pPr>
              <w:pStyle w:val="Akapitzlist"/>
              <w:widowControl w:val="0"/>
              <w:numPr>
                <w:ilvl w:val="1"/>
                <w:numId w:val="17"/>
              </w:numPr>
              <w:autoSpaceDE w:val="0"/>
              <w:autoSpaceDN w:val="0"/>
              <w:adjustRightInd w:val="0"/>
              <w:spacing w:line="276" w:lineRule="auto"/>
              <w:ind w:left="2444"/>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Włączenie lub wyłączenie funkcji filtrowania treści YouTube </w:t>
            </w:r>
          </w:p>
          <w:p w14:paraId="0CD1E268"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System posiada mechanizm konfiguracji party o szablony umożliwiający łatwe instalowanie wielu urządzeń </w:t>
            </w:r>
            <w:r w:rsidRPr="004C28DC">
              <w:rPr>
                <w:rFonts w:ascii="Times New Roman" w:hAnsi="Times New Roman"/>
                <w:color w:val="000000" w:themeColor="text1"/>
                <w:sz w:val="18"/>
                <w:szCs w:val="18"/>
              </w:rPr>
              <w:lastRenderedPageBreak/>
              <w:t>sieciowych w wielu lokalizacjach i jednoczesną zmianę parametrów konfiguracyjnych wielu urządzeń na raz</w:t>
            </w:r>
          </w:p>
          <w:p w14:paraId="6AE762F4"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Utrzymanie:</w:t>
            </w:r>
          </w:p>
          <w:p w14:paraId="49CC2D2A"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Automatyczna aktualizacja oprogramowania jednego lub wielu urządzeń z możliwością określenia okna czasowego, kiedy taka czynność może zostać wykonana przez system zarządzający </w:t>
            </w:r>
          </w:p>
          <w:p w14:paraId="38ED8E22" w14:textId="77777777" w:rsidR="00C57F4F" w:rsidRPr="004C28DC" w:rsidRDefault="00C57F4F" w:rsidP="00C57F4F">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Informowanie administratora o dostępności nowej wersji oprogramowania dla danego typu urządzenia z możliwością zablokowania automatycznego </w:t>
            </w:r>
            <w:proofErr w:type="spellStart"/>
            <w:r w:rsidRPr="004C28DC">
              <w:rPr>
                <w:rFonts w:ascii="Times New Roman" w:hAnsi="Times New Roman"/>
                <w:color w:val="000000" w:themeColor="text1"/>
                <w:sz w:val="18"/>
                <w:szCs w:val="18"/>
              </w:rPr>
              <w:t>upgrade</w:t>
            </w:r>
            <w:proofErr w:type="spellEnd"/>
            <w:r w:rsidRPr="004C28DC">
              <w:rPr>
                <w:rFonts w:ascii="Times New Roman" w:hAnsi="Times New Roman"/>
                <w:color w:val="000000" w:themeColor="text1"/>
                <w:sz w:val="18"/>
                <w:szCs w:val="18"/>
              </w:rPr>
              <w:t xml:space="preserve">, określenia, kiedy ma być wykonany lub natychmiastowego wykonania </w:t>
            </w:r>
            <w:proofErr w:type="spellStart"/>
            <w:r w:rsidRPr="004C28DC">
              <w:rPr>
                <w:rFonts w:ascii="Times New Roman" w:hAnsi="Times New Roman"/>
                <w:color w:val="000000" w:themeColor="text1"/>
                <w:sz w:val="18"/>
                <w:szCs w:val="18"/>
              </w:rPr>
              <w:t>upgrade</w:t>
            </w:r>
            <w:proofErr w:type="spellEnd"/>
          </w:p>
          <w:p w14:paraId="0C727B15" w14:textId="77777777" w:rsidR="00C57F4F" w:rsidRPr="004C28DC" w:rsidRDefault="00C57F4F" w:rsidP="00C57F4F">
            <w:pPr>
              <w:pStyle w:val="Akapitzlist"/>
              <w:numPr>
                <w:ilvl w:val="0"/>
                <w:numId w:val="14"/>
              </w:numPr>
              <w:autoSpaceDE w:val="0"/>
              <w:autoSpaceDN w:val="0"/>
              <w:adjustRightInd w:val="0"/>
              <w:spacing w:line="276" w:lineRule="auto"/>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Uproszczona instalacja urządzenia, która wymaga jedynie: </w:t>
            </w:r>
          </w:p>
          <w:p w14:paraId="1EE8881B"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podłączenie do sieci Internet</w:t>
            </w:r>
          </w:p>
          <w:p w14:paraId="59BA457B"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podanie jego numeru seryjnego w systemie zarządzania i monitorowania siecią oraz </w:t>
            </w:r>
          </w:p>
          <w:p w14:paraId="5A085912"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wskazanie sieci / lokalizacji, która określa jego konfigurację </w:t>
            </w:r>
          </w:p>
          <w:p w14:paraId="0D4DFC22" w14:textId="77777777" w:rsidR="00C57F4F" w:rsidRPr="004C28DC" w:rsidRDefault="00C57F4F" w:rsidP="00C57F4F">
            <w:pPr>
              <w:pStyle w:val="Akapitzlist"/>
              <w:numPr>
                <w:ilvl w:val="0"/>
                <w:numId w:val="14"/>
              </w:numPr>
              <w:autoSpaceDE w:val="0"/>
              <w:autoSpaceDN w:val="0"/>
              <w:adjustRightInd w:val="0"/>
              <w:spacing w:line="276" w:lineRule="auto"/>
              <w:rPr>
                <w:rFonts w:ascii="Times New Roman" w:hAnsi="Times New Roman"/>
                <w:color w:val="000000" w:themeColor="text1"/>
                <w:sz w:val="18"/>
                <w:szCs w:val="18"/>
              </w:rPr>
            </w:pPr>
            <w:r w:rsidRPr="004C28DC">
              <w:rPr>
                <w:rFonts w:ascii="Times New Roman" w:hAnsi="Times New Roman"/>
                <w:color w:val="000000" w:themeColor="text1"/>
                <w:sz w:val="18"/>
                <w:szCs w:val="18"/>
              </w:rPr>
              <w:t>Urządzenie obsługuje SNMP v2c oraz SYSLOG</w:t>
            </w:r>
          </w:p>
          <w:p w14:paraId="03CE49BF" w14:textId="77777777" w:rsidR="00C57F4F" w:rsidRPr="004C28DC" w:rsidRDefault="00C57F4F" w:rsidP="00C57F4F">
            <w:pPr>
              <w:pStyle w:val="Akapitzlist"/>
              <w:numPr>
                <w:ilvl w:val="0"/>
                <w:numId w:val="14"/>
              </w:numPr>
              <w:autoSpaceDE w:val="0"/>
              <w:autoSpaceDN w:val="0"/>
              <w:adjustRightInd w:val="0"/>
              <w:spacing w:line="276" w:lineRule="auto"/>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Urządzenie obsługuje </w:t>
            </w:r>
            <w:proofErr w:type="spellStart"/>
            <w:r w:rsidRPr="004C28DC">
              <w:rPr>
                <w:rFonts w:ascii="Times New Roman" w:hAnsi="Times New Roman"/>
                <w:color w:val="000000" w:themeColor="text1"/>
                <w:sz w:val="18"/>
                <w:szCs w:val="18"/>
              </w:rPr>
              <w:t>PPPoE</w:t>
            </w:r>
            <w:proofErr w:type="spellEnd"/>
            <w:r w:rsidRPr="004C28DC">
              <w:rPr>
                <w:rFonts w:ascii="Times New Roman" w:hAnsi="Times New Roman"/>
                <w:color w:val="000000" w:themeColor="text1"/>
                <w:sz w:val="18"/>
                <w:szCs w:val="18"/>
              </w:rPr>
              <w:t xml:space="preserve"> dla łącza WAN</w:t>
            </w:r>
          </w:p>
          <w:p w14:paraId="1BEFCA01" w14:textId="77777777" w:rsidR="00C57F4F" w:rsidRPr="004C28DC" w:rsidRDefault="00C57F4F" w:rsidP="00C57F4F">
            <w:pPr>
              <w:pStyle w:val="Akapitzlist"/>
              <w:numPr>
                <w:ilvl w:val="0"/>
                <w:numId w:val="14"/>
              </w:numPr>
              <w:autoSpaceDE w:val="0"/>
              <w:autoSpaceDN w:val="0"/>
              <w:adjustRightInd w:val="0"/>
              <w:spacing w:line="276" w:lineRule="auto"/>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Dodatkowe </w:t>
            </w:r>
            <w:proofErr w:type="gramStart"/>
            <w:r w:rsidRPr="004C28DC">
              <w:rPr>
                <w:rFonts w:ascii="Times New Roman" w:hAnsi="Times New Roman"/>
                <w:color w:val="000000" w:themeColor="text1"/>
                <w:sz w:val="18"/>
                <w:szCs w:val="18"/>
              </w:rPr>
              <w:t>wymagane  funkcjonalności</w:t>
            </w:r>
            <w:proofErr w:type="gramEnd"/>
            <w:r w:rsidRPr="004C28DC">
              <w:rPr>
                <w:rFonts w:ascii="Times New Roman" w:hAnsi="Times New Roman"/>
                <w:color w:val="000000" w:themeColor="text1"/>
                <w:sz w:val="18"/>
                <w:szCs w:val="18"/>
              </w:rPr>
              <w:t xml:space="preserve"> w zakresie:</w:t>
            </w:r>
          </w:p>
          <w:p w14:paraId="592542E2"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filtrowania treści</w:t>
            </w:r>
          </w:p>
          <w:p w14:paraId="0583ACA0"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filtrowania geograficznego</w:t>
            </w:r>
          </w:p>
          <w:p w14:paraId="27822568"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ochrony IDS/IPS</w:t>
            </w:r>
          </w:p>
          <w:p w14:paraId="46E1D1DC"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Blokowania treści dla dorosłych w wynikach działania najpopularniejszych wyszukiwarek internetowych</w:t>
            </w:r>
          </w:p>
          <w:p w14:paraId="603CBEE9"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Blokowania dostępu do zaszyfrowanego wyszukiwania treści internetowych w serwisie Google. </w:t>
            </w:r>
          </w:p>
          <w:p w14:paraId="1574D042"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Funkcji YouTube for Schools </w:t>
            </w:r>
            <w:r w:rsidRPr="004C28DC">
              <w:rPr>
                <w:rFonts w:ascii="Times New Roman" w:hAnsi="Times New Roman"/>
                <w:color w:val="000000" w:themeColor="text1"/>
                <w:sz w:val="18"/>
                <w:szCs w:val="18"/>
              </w:rPr>
              <w:tab/>
            </w:r>
            <w:r w:rsidRPr="004C28DC">
              <w:rPr>
                <w:rFonts w:ascii="Times New Roman" w:hAnsi="Times New Roman"/>
                <w:color w:val="000000" w:themeColor="text1"/>
                <w:sz w:val="18"/>
                <w:szCs w:val="18"/>
              </w:rPr>
              <w:tab/>
            </w:r>
          </w:p>
          <w:p w14:paraId="3D661EC3"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Definiowana własnej listy zabronionych (czarna lista) lub dozwolonych (biała lista) stron URL</w:t>
            </w:r>
          </w:p>
          <w:p w14:paraId="11B6EDD1"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Wykrywania i ochrony przed </w:t>
            </w:r>
            <w:proofErr w:type="spellStart"/>
            <w:r w:rsidRPr="004C28DC">
              <w:rPr>
                <w:rFonts w:ascii="Times New Roman" w:hAnsi="Times New Roman"/>
                <w:color w:val="000000" w:themeColor="text1"/>
                <w:sz w:val="18"/>
                <w:szCs w:val="18"/>
              </w:rPr>
              <w:t>malware</w:t>
            </w:r>
            <w:proofErr w:type="spellEnd"/>
          </w:p>
          <w:p w14:paraId="31CE2FA3" w14:textId="77777777" w:rsidR="00C57F4F" w:rsidRPr="004C28DC" w:rsidRDefault="00C57F4F" w:rsidP="00C57F4F">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Ochrony antywirusowej i </w:t>
            </w:r>
            <w:proofErr w:type="spellStart"/>
            <w:r w:rsidRPr="004C28DC">
              <w:rPr>
                <w:rFonts w:ascii="Times New Roman" w:hAnsi="Times New Roman"/>
                <w:color w:val="000000" w:themeColor="text1"/>
                <w:sz w:val="18"/>
                <w:szCs w:val="18"/>
              </w:rPr>
              <w:t>antyphishingowej</w:t>
            </w:r>
            <w:proofErr w:type="spellEnd"/>
          </w:p>
          <w:p w14:paraId="4E064958" w14:textId="77777777" w:rsidR="00C57F4F" w:rsidRPr="004C28DC" w:rsidRDefault="00C57F4F" w:rsidP="00C57F4F">
            <w:pPr>
              <w:pStyle w:val="Akapitzlist"/>
              <w:numPr>
                <w:ilvl w:val="0"/>
                <w:numId w:val="14"/>
              </w:numPr>
              <w:autoSpaceDE w:val="0"/>
              <w:autoSpaceDN w:val="0"/>
              <w:adjustRightInd w:val="0"/>
              <w:spacing w:line="276" w:lineRule="auto"/>
              <w:rPr>
                <w:rFonts w:ascii="Times New Roman" w:hAnsi="Times New Roman"/>
                <w:color w:val="000000" w:themeColor="text1"/>
                <w:sz w:val="18"/>
                <w:szCs w:val="18"/>
              </w:rPr>
            </w:pPr>
            <w:r w:rsidRPr="004C28DC">
              <w:rPr>
                <w:rFonts w:ascii="Times New Roman" w:hAnsi="Times New Roman"/>
                <w:color w:val="000000" w:themeColor="text1"/>
                <w:sz w:val="18"/>
                <w:szCs w:val="18"/>
              </w:rPr>
              <w:t xml:space="preserve">Licencje dostępne muszą być dostarczone w na okres 7 lat. Licencje oprócz wyżej wymienionych funkcjonalności muszą gwarantować dostęp do chmurowego zarządzania, wsparcia producenta oraz aktualizacji oprogramowania.  </w:t>
            </w:r>
          </w:p>
          <w:p w14:paraId="1ACEEE42" w14:textId="36B7043A" w:rsidR="00F671DC" w:rsidRPr="00C57F4F" w:rsidRDefault="00C57F4F" w:rsidP="009F3A27">
            <w:pPr>
              <w:pStyle w:val="Akapitzlist"/>
              <w:numPr>
                <w:ilvl w:val="0"/>
                <w:numId w:val="14"/>
              </w:numPr>
              <w:autoSpaceDE w:val="0"/>
              <w:autoSpaceDN w:val="0"/>
              <w:adjustRightInd w:val="0"/>
              <w:spacing w:line="276" w:lineRule="auto"/>
              <w:rPr>
                <w:rFonts w:ascii="Times New Roman" w:hAnsi="Times New Roman"/>
                <w:color w:val="000000" w:themeColor="text1"/>
                <w:sz w:val="21"/>
                <w:szCs w:val="21"/>
              </w:rPr>
            </w:pPr>
            <w:r w:rsidRPr="004C28DC">
              <w:rPr>
                <w:rFonts w:ascii="Times New Roman" w:hAnsi="Times New Roman"/>
                <w:color w:val="000000" w:themeColor="text1"/>
                <w:sz w:val="18"/>
                <w:szCs w:val="18"/>
              </w:rPr>
              <w:t xml:space="preserve">Urządzenie objęte jest przez producenta sprzętu pełną gwarancją </w:t>
            </w:r>
            <w:proofErr w:type="spellStart"/>
            <w:r w:rsidRPr="004C28DC">
              <w:rPr>
                <w:rFonts w:ascii="Times New Roman" w:hAnsi="Times New Roman"/>
                <w:color w:val="000000" w:themeColor="text1"/>
                <w:sz w:val="18"/>
                <w:szCs w:val="18"/>
              </w:rPr>
              <w:t>lifetime</w:t>
            </w:r>
            <w:proofErr w:type="spellEnd"/>
            <w:r w:rsidRPr="004C28DC">
              <w:rPr>
                <w:rFonts w:ascii="Times New Roman" w:hAnsi="Times New Roman"/>
                <w:color w:val="000000" w:themeColor="text1"/>
                <w:sz w:val="18"/>
                <w:szCs w:val="18"/>
              </w:rPr>
              <w:t xml:space="preserve"> warranty (nie krótszą niż 5 lat).</w:t>
            </w:r>
          </w:p>
        </w:tc>
        <w:tc>
          <w:tcPr>
            <w:tcW w:w="3119" w:type="dxa"/>
            <w:gridSpan w:val="2"/>
          </w:tcPr>
          <w:p w14:paraId="0F97268E" w14:textId="77777777" w:rsidR="00F671DC" w:rsidRPr="00C904FB" w:rsidRDefault="00F671DC" w:rsidP="009F3A27">
            <w:pPr>
              <w:spacing w:line="276" w:lineRule="auto"/>
              <w:jc w:val="both"/>
              <w:rPr>
                <w:rFonts w:ascii="Times New Roman" w:hAnsi="Times New Roman" w:cs="Times New Roman"/>
                <w:b/>
                <w:color w:val="FF0000"/>
                <w:sz w:val="18"/>
                <w:szCs w:val="18"/>
              </w:rPr>
            </w:pPr>
          </w:p>
        </w:tc>
      </w:tr>
      <w:tr w:rsidR="005C5E50" w:rsidRPr="00C904FB" w14:paraId="59E44056" w14:textId="77777777" w:rsidTr="005C3924">
        <w:trPr>
          <w:trHeight w:val="488"/>
        </w:trPr>
        <w:tc>
          <w:tcPr>
            <w:tcW w:w="568" w:type="dxa"/>
            <w:vMerge w:val="restart"/>
          </w:tcPr>
          <w:p w14:paraId="6BD13057" w14:textId="77777777" w:rsidR="005C5E50" w:rsidRPr="0067198B" w:rsidRDefault="005C5E50" w:rsidP="009F3A27">
            <w:pPr>
              <w:spacing w:line="276" w:lineRule="auto"/>
              <w:jc w:val="both"/>
              <w:rPr>
                <w:rFonts w:ascii="Times New Roman" w:hAnsi="Times New Roman" w:cs="Times New Roman"/>
                <w:b/>
                <w:sz w:val="20"/>
                <w:szCs w:val="20"/>
              </w:rPr>
            </w:pPr>
            <w:r w:rsidRPr="0067198B">
              <w:rPr>
                <w:rFonts w:ascii="Times New Roman" w:hAnsi="Times New Roman" w:cs="Times New Roman"/>
                <w:b/>
                <w:sz w:val="20"/>
                <w:szCs w:val="20"/>
              </w:rPr>
              <w:lastRenderedPageBreak/>
              <w:t>2.</w:t>
            </w:r>
          </w:p>
          <w:p w14:paraId="72CCDD6A" w14:textId="77777777" w:rsidR="005C5E50" w:rsidRPr="0067198B" w:rsidRDefault="005C5E50" w:rsidP="009F3A27">
            <w:pPr>
              <w:spacing w:line="276" w:lineRule="auto"/>
              <w:jc w:val="both"/>
              <w:rPr>
                <w:rFonts w:ascii="Times New Roman" w:hAnsi="Times New Roman" w:cs="Times New Roman"/>
                <w:b/>
                <w:bCs/>
                <w:sz w:val="20"/>
                <w:szCs w:val="20"/>
              </w:rPr>
            </w:pPr>
          </w:p>
        </w:tc>
        <w:tc>
          <w:tcPr>
            <w:tcW w:w="6237" w:type="dxa"/>
            <w:shd w:val="clear" w:color="auto" w:fill="E7E6E6" w:themeFill="background2"/>
            <w:vAlign w:val="center"/>
          </w:tcPr>
          <w:p w14:paraId="385714B5" w14:textId="6D737FF6" w:rsidR="005C5E50" w:rsidRPr="00537000" w:rsidRDefault="00DE4E50" w:rsidP="009F3A27">
            <w:pPr>
              <w:spacing w:line="276" w:lineRule="auto"/>
              <w:rPr>
                <w:rFonts w:ascii="Times New Roman" w:hAnsi="Times New Roman" w:cs="Times New Roman"/>
                <w:b/>
                <w:bCs/>
                <w:sz w:val="20"/>
                <w:szCs w:val="20"/>
              </w:rPr>
            </w:pPr>
            <w:r w:rsidRPr="00DE0187">
              <w:rPr>
                <w:rFonts w:ascii="Times New Roman" w:hAnsi="Times New Roman" w:cs="Times New Roman"/>
                <w:b/>
                <w:bCs/>
                <w:sz w:val="20"/>
                <w:szCs w:val="20"/>
              </w:rPr>
              <w:t>Urządzenie typu 1 - przełącznik</w:t>
            </w:r>
            <w:r w:rsidRPr="00537000">
              <w:rPr>
                <w:rFonts w:ascii="Times New Roman" w:hAnsi="Times New Roman" w:cs="Times New Roman"/>
                <w:b/>
                <w:bCs/>
                <w:sz w:val="20"/>
                <w:szCs w:val="20"/>
              </w:rPr>
              <w:t xml:space="preserve"> </w:t>
            </w:r>
            <w:r w:rsidR="005C5E50" w:rsidRPr="00537000">
              <w:rPr>
                <w:rFonts w:ascii="Times New Roman" w:hAnsi="Times New Roman" w:cs="Times New Roman"/>
                <w:b/>
                <w:bCs/>
                <w:sz w:val="20"/>
                <w:szCs w:val="20"/>
              </w:rPr>
              <w:t xml:space="preserve">– </w:t>
            </w:r>
            <w:r w:rsidR="00DE0187">
              <w:rPr>
                <w:rFonts w:ascii="Times New Roman" w:hAnsi="Times New Roman" w:cs="Times New Roman"/>
                <w:b/>
                <w:bCs/>
                <w:sz w:val="20"/>
                <w:szCs w:val="20"/>
              </w:rPr>
              <w:t>2</w:t>
            </w:r>
            <w:r w:rsidR="00DE0187" w:rsidRPr="00537000">
              <w:rPr>
                <w:rFonts w:ascii="Times New Roman" w:hAnsi="Times New Roman" w:cs="Times New Roman"/>
                <w:b/>
                <w:bCs/>
                <w:sz w:val="20"/>
                <w:szCs w:val="20"/>
              </w:rPr>
              <w:t xml:space="preserve"> szt.</w:t>
            </w:r>
          </w:p>
        </w:tc>
        <w:tc>
          <w:tcPr>
            <w:tcW w:w="1418" w:type="dxa"/>
            <w:shd w:val="clear" w:color="auto" w:fill="E7E6E6" w:themeFill="background2"/>
            <w:vAlign w:val="center"/>
          </w:tcPr>
          <w:p w14:paraId="41977BCF" w14:textId="7681E68C" w:rsidR="005C5E50" w:rsidRPr="005675F4" w:rsidRDefault="005C5E50" w:rsidP="009F3A27">
            <w:pPr>
              <w:spacing w:line="276" w:lineRule="auto"/>
              <w:rPr>
                <w:rFonts w:ascii="Times New Roman" w:hAnsi="Times New Roman" w:cs="Times New Roman"/>
                <w:b/>
                <w:color w:val="FF0000"/>
                <w:sz w:val="20"/>
                <w:szCs w:val="20"/>
              </w:rPr>
            </w:pPr>
            <w:r w:rsidRPr="005675F4">
              <w:rPr>
                <w:rFonts w:ascii="Times New Roman" w:hAnsi="Times New Roman" w:cs="Times New Roman"/>
                <w:b/>
                <w:sz w:val="20"/>
                <w:szCs w:val="20"/>
              </w:rPr>
              <w:t>Typ/model oferowanego urządzenia</w:t>
            </w:r>
          </w:p>
        </w:tc>
        <w:tc>
          <w:tcPr>
            <w:tcW w:w="1701" w:type="dxa"/>
            <w:vAlign w:val="center"/>
          </w:tcPr>
          <w:p w14:paraId="7FC23E7D" w14:textId="73A5FAE8" w:rsidR="005C5E50" w:rsidRPr="00C904FB" w:rsidRDefault="005C5E50" w:rsidP="009F3A27">
            <w:pPr>
              <w:spacing w:line="276" w:lineRule="auto"/>
              <w:jc w:val="both"/>
              <w:rPr>
                <w:rFonts w:ascii="Times New Roman" w:hAnsi="Times New Roman" w:cs="Times New Roman"/>
                <w:b/>
                <w:color w:val="FF0000"/>
                <w:sz w:val="18"/>
                <w:szCs w:val="18"/>
              </w:rPr>
            </w:pPr>
          </w:p>
        </w:tc>
      </w:tr>
      <w:tr w:rsidR="005C5E50" w:rsidRPr="00C904FB" w14:paraId="432C1AB7" w14:textId="77777777" w:rsidTr="005C3924">
        <w:trPr>
          <w:trHeight w:val="274"/>
        </w:trPr>
        <w:tc>
          <w:tcPr>
            <w:tcW w:w="568" w:type="dxa"/>
            <w:vMerge/>
          </w:tcPr>
          <w:p w14:paraId="7E6381DC" w14:textId="77777777" w:rsidR="005C5E50" w:rsidRPr="0067198B" w:rsidRDefault="005C5E50" w:rsidP="009F3A27">
            <w:pPr>
              <w:spacing w:line="276" w:lineRule="auto"/>
              <w:jc w:val="both"/>
              <w:rPr>
                <w:rFonts w:ascii="Times New Roman" w:hAnsi="Times New Roman" w:cs="Times New Roman"/>
                <w:b/>
                <w:sz w:val="20"/>
                <w:szCs w:val="20"/>
              </w:rPr>
            </w:pPr>
          </w:p>
        </w:tc>
        <w:tc>
          <w:tcPr>
            <w:tcW w:w="6237" w:type="dxa"/>
            <w:shd w:val="clear" w:color="auto" w:fill="FFFFFF" w:themeFill="background1"/>
            <w:vAlign w:val="center"/>
          </w:tcPr>
          <w:p w14:paraId="44578F1D" w14:textId="77777777" w:rsidR="005B5A50" w:rsidRPr="003D376F" w:rsidRDefault="005B5A50" w:rsidP="005B5A50">
            <w:pPr>
              <w:pStyle w:val="Akapitzlist"/>
              <w:numPr>
                <w:ilvl w:val="0"/>
                <w:numId w:val="18"/>
              </w:numPr>
              <w:autoSpaceDE w:val="0"/>
              <w:autoSpaceDN w:val="0"/>
              <w:adjustRightInd w:val="0"/>
              <w:spacing w:line="276" w:lineRule="auto"/>
              <w:rPr>
                <w:rFonts w:ascii="Times New Roman" w:hAnsi="Times New Roman"/>
                <w:color w:val="000000" w:themeColor="text1"/>
                <w:sz w:val="18"/>
                <w:szCs w:val="18"/>
              </w:rPr>
            </w:pPr>
            <w:r w:rsidRPr="003D376F">
              <w:rPr>
                <w:rFonts w:ascii="Times New Roman" w:hAnsi="Times New Roman"/>
                <w:color w:val="000000" w:themeColor="text1"/>
                <w:sz w:val="18"/>
                <w:szCs w:val="18"/>
              </w:rPr>
              <w:t>Typ i liczba portów:</w:t>
            </w:r>
          </w:p>
          <w:p w14:paraId="6E1A1EC7"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24 porty 10/100/1000BaseT RJ-45</w:t>
            </w:r>
          </w:p>
          <w:p w14:paraId="7B1BB0ED" w14:textId="77777777" w:rsidR="005B5A50" w:rsidRPr="003D376F" w:rsidRDefault="005B5A50" w:rsidP="005B5A50">
            <w:pPr>
              <w:pStyle w:val="Akapitzlist"/>
              <w:numPr>
                <w:ilvl w:val="0"/>
                <w:numId w:val="18"/>
              </w:numPr>
              <w:autoSpaceDE w:val="0"/>
              <w:autoSpaceDN w:val="0"/>
              <w:adjustRightInd w:val="0"/>
              <w:spacing w:line="276" w:lineRule="auto"/>
              <w:rPr>
                <w:rFonts w:ascii="Times New Roman" w:hAnsi="Times New Roman"/>
                <w:color w:val="000000" w:themeColor="text1"/>
                <w:sz w:val="18"/>
                <w:szCs w:val="18"/>
              </w:rPr>
            </w:pPr>
            <w:r w:rsidRPr="003D376F">
              <w:rPr>
                <w:rFonts w:ascii="Times New Roman" w:hAnsi="Times New Roman"/>
                <w:color w:val="000000" w:themeColor="text1"/>
                <w:sz w:val="18"/>
                <w:szCs w:val="18"/>
              </w:rPr>
              <w:t xml:space="preserve">Slot na moduł rozszerzeń (możliwość instalacji/wymiany „na gorąco” – ang. hot </w:t>
            </w:r>
            <w:proofErr w:type="spellStart"/>
            <w:r w:rsidRPr="003D376F">
              <w:rPr>
                <w:rFonts w:ascii="Times New Roman" w:hAnsi="Times New Roman"/>
                <w:color w:val="000000" w:themeColor="text1"/>
                <w:sz w:val="18"/>
                <w:szCs w:val="18"/>
              </w:rPr>
              <w:t>swap</w:t>
            </w:r>
            <w:proofErr w:type="spellEnd"/>
            <w:r w:rsidRPr="003D376F">
              <w:rPr>
                <w:rFonts w:ascii="Times New Roman" w:hAnsi="Times New Roman"/>
                <w:color w:val="000000" w:themeColor="text1"/>
                <w:sz w:val="18"/>
                <w:szCs w:val="18"/>
              </w:rPr>
              <w:t>) z możliwością obsadzenia modułami (zależnie od potrzeb):</w:t>
            </w:r>
          </w:p>
          <w:p w14:paraId="705F5EDE"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8x1/10G SFP/SFP+</w:t>
            </w:r>
          </w:p>
          <w:p w14:paraId="15C764B6"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 xml:space="preserve">2x40G QSFP </w:t>
            </w:r>
          </w:p>
          <w:p w14:paraId="1D6F498D"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2x25G SFP28</w:t>
            </w:r>
          </w:p>
          <w:p w14:paraId="516558E0"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2x(25G/10G/1G) SFP28</w:t>
            </w:r>
          </w:p>
          <w:p w14:paraId="380F5B1F" w14:textId="77777777" w:rsidR="005B5A50" w:rsidRPr="003D376F" w:rsidRDefault="005B5A50" w:rsidP="005B5A50">
            <w:pPr>
              <w:pStyle w:val="Akapitzlist"/>
              <w:numPr>
                <w:ilvl w:val="0"/>
                <w:numId w:val="18"/>
              </w:numPr>
              <w:autoSpaceDE w:val="0"/>
              <w:autoSpaceDN w:val="0"/>
              <w:adjustRightInd w:val="0"/>
              <w:spacing w:line="276" w:lineRule="auto"/>
              <w:rPr>
                <w:rFonts w:ascii="Times New Roman" w:hAnsi="Times New Roman"/>
                <w:color w:val="000000" w:themeColor="text1"/>
                <w:sz w:val="18"/>
                <w:szCs w:val="18"/>
              </w:rPr>
            </w:pPr>
            <w:r w:rsidRPr="003D376F">
              <w:rPr>
                <w:rFonts w:ascii="Times New Roman" w:hAnsi="Times New Roman"/>
                <w:color w:val="000000" w:themeColor="text1"/>
                <w:sz w:val="18"/>
                <w:szCs w:val="18"/>
              </w:rPr>
              <w:t>Porty SFP/SFP+/SFP28/QSFP możliwe do obsadzenia następującymi rodzajami wkładek:</w:t>
            </w:r>
          </w:p>
          <w:p w14:paraId="4027949F"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1000BASE-SX</w:t>
            </w:r>
          </w:p>
          <w:p w14:paraId="497D61DE"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1000BASE-LX10</w:t>
            </w:r>
          </w:p>
          <w:p w14:paraId="6A204DC6"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lastRenderedPageBreak/>
              <w:t>1000BASE-T</w:t>
            </w:r>
          </w:p>
          <w:p w14:paraId="745493BF"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10GBASE-SR</w:t>
            </w:r>
          </w:p>
          <w:p w14:paraId="6BB4F906"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10GBASE-LR</w:t>
            </w:r>
          </w:p>
          <w:p w14:paraId="18C257F0"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10GBASE-LRM</w:t>
            </w:r>
          </w:p>
          <w:p w14:paraId="72B4564B"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QSFP - MPO12</w:t>
            </w:r>
          </w:p>
          <w:p w14:paraId="0B5F7FB9"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QSFP – LC</w:t>
            </w:r>
          </w:p>
          <w:p w14:paraId="69B39513"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QSFP - Duplex LC</w:t>
            </w:r>
          </w:p>
          <w:p w14:paraId="296AF4F0"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10GSFP+</w:t>
            </w:r>
            <w:proofErr w:type="gramStart"/>
            <w:r w:rsidRPr="003D376F">
              <w:rPr>
                <w:rFonts w:ascii="Times New Roman" w:hAnsi="Times New Roman"/>
                <w:color w:val="000000" w:themeColor="text1"/>
                <w:sz w:val="18"/>
                <w:szCs w:val="18"/>
              </w:rPr>
              <w:t>Cu(</w:t>
            </w:r>
            <w:proofErr w:type="spellStart"/>
            <w:proofErr w:type="gramEnd"/>
            <w:r w:rsidRPr="003D376F">
              <w:rPr>
                <w:rFonts w:ascii="Times New Roman" w:hAnsi="Times New Roman"/>
                <w:color w:val="000000" w:themeColor="text1"/>
                <w:sz w:val="18"/>
                <w:szCs w:val="18"/>
              </w:rPr>
              <w:t>Twinax</w:t>
            </w:r>
            <w:proofErr w:type="spellEnd"/>
            <w:r w:rsidRPr="003D376F">
              <w:rPr>
                <w:rFonts w:ascii="Times New Roman" w:hAnsi="Times New Roman"/>
                <w:color w:val="000000" w:themeColor="text1"/>
                <w:sz w:val="18"/>
                <w:szCs w:val="18"/>
              </w:rPr>
              <w:t>)</w:t>
            </w:r>
          </w:p>
          <w:p w14:paraId="07435868" w14:textId="77777777" w:rsidR="005B5A50" w:rsidRPr="003D376F" w:rsidRDefault="005B5A50" w:rsidP="005B5A50">
            <w:pPr>
              <w:pStyle w:val="Akapitzlist"/>
              <w:numPr>
                <w:ilvl w:val="0"/>
                <w:numId w:val="18"/>
              </w:numPr>
              <w:autoSpaceDE w:val="0"/>
              <w:autoSpaceDN w:val="0"/>
              <w:adjustRightInd w:val="0"/>
              <w:spacing w:line="276" w:lineRule="auto"/>
              <w:rPr>
                <w:rFonts w:ascii="Times New Roman" w:hAnsi="Times New Roman"/>
                <w:color w:val="000000" w:themeColor="text1"/>
                <w:sz w:val="18"/>
                <w:szCs w:val="18"/>
              </w:rPr>
            </w:pPr>
            <w:r w:rsidRPr="003D376F">
              <w:rPr>
                <w:rFonts w:ascii="Times New Roman" w:hAnsi="Times New Roman"/>
                <w:color w:val="000000" w:themeColor="text1"/>
                <w:sz w:val="18"/>
                <w:szCs w:val="18"/>
              </w:rPr>
              <w:t xml:space="preserve">Możliwość </w:t>
            </w:r>
            <w:proofErr w:type="spellStart"/>
            <w:r w:rsidRPr="003D376F">
              <w:rPr>
                <w:rFonts w:ascii="Times New Roman" w:hAnsi="Times New Roman"/>
                <w:color w:val="000000" w:themeColor="text1"/>
                <w:sz w:val="18"/>
                <w:szCs w:val="18"/>
              </w:rPr>
              <w:t>stackowania</w:t>
            </w:r>
            <w:proofErr w:type="spellEnd"/>
            <w:r w:rsidRPr="003D376F">
              <w:rPr>
                <w:rFonts w:ascii="Times New Roman" w:hAnsi="Times New Roman"/>
                <w:color w:val="000000" w:themeColor="text1"/>
                <w:sz w:val="18"/>
                <w:szCs w:val="18"/>
              </w:rPr>
              <w:t xml:space="preserve"> przełączników z zapewnieniem następujących funkcjonalności:</w:t>
            </w:r>
          </w:p>
          <w:p w14:paraId="3DA3509E"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Przepustowość w ramach stosu - 480Gb/s,</w:t>
            </w:r>
          </w:p>
          <w:p w14:paraId="3D589823"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8 urządzeń w stosie,</w:t>
            </w:r>
          </w:p>
          <w:p w14:paraId="0AD14F49"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 xml:space="preserve">Zarządzanie przełącznikiem poprzez dedykowany panel zarządzania w chmurze producenta. </w:t>
            </w:r>
          </w:p>
          <w:p w14:paraId="1ADB4B75"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Możliwość tworzenia połączeń cross-</w:t>
            </w:r>
            <w:proofErr w:type="spellStart"/>
            <w:r w:rsidRPr="003D376F">
              <w:rPr>
                <w:rFonts w:ascii="Times New Roman" w:hAnsi="Times New Roman"/>
                <w:color w:val="000000" w:themeColor="text1"/>
                <w:sz w:val="18"/>
                <w:szCs w:val="18"/>
              </w:rPr>
              <w:t>stack</w:t>
            </w:r>
            <w:proofErr w:type="spellEnd"/>
            <w:r w:rsidRPr="003D376F">
              <w:rPr>
                <w:rFonts w:ascii="Times New Roman" w:hAnsi="Times New Roman"/>
                <w:color w:val="000000" w:themeColor="text1"/>
                <w:sz w:val="18"/>
                <w:szCs w:val="18"/>
              </w:rPr>
              <w:t xml:space="preserve"> Link </w:t>
            </w:r>
            <w:proofErr w:type="spellStart"/>
            <w:r w:rsidRPr="003D376F">
              <w:rPr>
                <w:rFonts w:ascii="Times New Roman" w:hAnsi="Times New Roman"/>
                <w:color w:val="000000" w:themeColor="text1"/>
                <w:sz w:val="18"/>
                <w:szCs w:val="18"/>
              </w:rPr>
              <w:t>Aggregation</w:t>
            </w:r>
            <w:proofErr w:type="spellEnd"/>
            <w:r w:rsidRPr="003D376F">
              <w:rPr>
                <w:rFonts w:ascii="Times New Roman" w:hAnsi="Times New Roman"/>
                <w:color w:val="000000" w:themeColor="text1"/>
                <w:sz w:val="18"/>
                <w:szCs w:val="18"/>
              </w:rPr>
              <w:t xml:space="preserve"> (czyli dla portów należących do różnych jednostek w stosie) zgodnie z IEEE 802.3ad,</w:t>
            </w:r>
          </w:p>
          <w:p w14:paraId="69EA9A39"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 xml:space="preserve">Możliwość współdzielenia mocy zasilaczy (grupa do 4 urządzeń w stosie) tzn. zasilacze stanowią zasób wspólny dla grupy przełączników (redundancja zasilania bez konieczności instalacji zasilaczy zapasowych w każdym przełączniku, możliwość „pożyczania” mocy dla innych jednostek w stosie, w tym dla przełączników wymagających większej mocy dla </w:t>
            </w:r>
            <w:proofErr w:type="spellStart"/>
            <w:r w:rsidRPr="003D376F">
              <w:rPr>
                <w:rFonts w:ascii="Times New Roman" w:hAnsi="Times New Roman"/>
                <w:color w:val="000000" w:themeColor="text1"/>
                <w:sz w:val="18"/>
                <w:szCs w:val="18"/>
              </w:rPr>
              <w:t>PoE</w:t>
            </w:r>
            <w:proofErr w:type="spellEnd"/>
            <w:r w:rsidRPr="003D376F">
              <w:rPr>
                <w:rFonts w:ascii="Times New Roman" w:hAnsi="Times New Roman"/>
                <w:color w:val="000000" w:themeColor="text1"/>
                <w:sz w:val="18"/>
                <w:szCs w:val="18"/>
              </w:rPr>
              <w:t>, jeśli takie są zainstalowane w stosie),</w:t>
            </w:r>
          </w:p>
          <w:p w14:paraId="682B6AED" w14:textId="77777777" w:rsidR="005B5A50" w:rsidRPr="003D376F" w:rsidRDefault="005B5A50" w:rsidP="005B5A50">
            <w:pPr>
              <w:pStyle w:val="Akapitzlist"/>
              <w:numPr>
                <w:ilvl w:val="0"/>
                <w:numId w:val="18"/>
              </w:numPr>
              <w:autoSpaceDE w:val="0"/>
              <w:autoSpaceDN w:val="0"/>
              <w:adjustRightInd w:val="0"/>
              <w:spacing w:line="276" w:lineRule="auto"/>
              <w:rPr>
                <w:rFonts w:ascii="Times New Roman" w:hAnsi="Times New Roman"/>
                <w:color w:val="000000" w:themeColor="text1"/>
                <w:sz w:val="18"/>
                <w:szCs w:val="18"/>
              </w:rPr>
            </w:pPr>
            <w:r w:rsidRPr="003D376F">
              <w:rPr>
                <w:rFonts w:ascii="Times New Roman" w:hAnsi="Times New Roman"/>
                <w:color w:val="000000" w:themeColor="text1"/>
                <w:sz w:val="18"/>
                <w:szCs w:val="18"/>
              </w:rPr>
              <w:t>Zasilanie i chłodzenie:</w:t>
            </w:r>
          </w:p>
          <w:p w14:paraId="64B1E75A"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Redundantne i wymienne moduły wentylatorów,</w:t>
            </w:r>
          </w:p>
          <w:p w14:paraId="18055F0F"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 xml:space="preserve">Możliwość instalacji zasilacza redundantnego AC 230V. Zasilacze wymienne (możliwość instalacji/wymiany „na gorąco” – ang. hot </w:t>
            </w:r>
            <w:proofErr w:type="spellStart"/>
            <w:r w:rsidRPr="003D376F">
              <w:rPr>
                <w:rFonts w:ascii="Times New Roman" w:hAnsi="Times New Roman"/>
                <w:color w:val="000000" w:themeColor="text1"/>
                <w:sz w:val="18"/>
                <w:szCs w:val="18"/>
              </w:rPr>
              <w:t>swap</w:t>
            </w:r>
            <w:proofErr w:type="spellEnd"/>
            <w:r w:rsidRPr="003D376F">
              <w:rPr>
                <w:rFonts w:ascii="Times New Roman" w:hAnsi="Times New Roman"/>
                <w:color w:val="000000" w:themeColor="text1"/>
                <w:sz w:val="18"/>
                <w:szCs w:val="18"/>
              </w:rPr>
              <w:t>),</w:t>
            </w:r>
          </w:p>
          <w:p w14:paraId="211C837D" w14:textId="77777777" w:rsidR="005B5A50" w:rsidRPr="003D376F" w:rsidRDefault="005B5A50" w:rsidP="005B5A50">
            <w:pPr>
              <w:pStyle w:val="Akapitzlist"/>
              <w:numPr>
                <w:ilvl w:val="0"/>
                <w:numId w:val="18"/>
              </w:numPr>
              <w:autoSpaceDE w:val="0"/>
              <w:autoSpaceDN w:val="0"/>
              <w:adjustRightInd w:val="0"/>
              <w:spacing w:line="276" w:lineRule="auto"/>
              <w:rPr>
                <w:rFonts w:ascii="Times New Roman" w:hAnsi="Times New Roman"/>
                <w:color w:val="000000" w:themeColor="text1"/>
                <w:sz w:val="18"/>
                <w:szCs w:val="18"/>
              </w:rPr>
            </w:pPr>
            <w:r w:rsidRPr="003D376F">
              <w:rPr>
                <w:rFonts w:ascii="Times New Roman" w:hAnsi="Times New Roman"/>
                <w:color w:val="000000" w:themeColor="text1"/>
                <w:sz w:val="18"/>
                <w:szCs w:val="18"/>
              </w:rPr>
              <w:t>Parametry wydajnościowe:</w:t>
            </w:r>
          </w:p>
          <w:p w14:paraId="5DED1F5C"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 xml:space="preserve">Szybkość przełączania zapewniająca pracę z pełną wydajnością wszystkich interfejsów - również dla pakietów 64-bajtowych (przełącznik </w:t>
            </w:r>
            <w:proofErr w:type="spellStart"/>
            <w:r w:rsidRPr="003D376F">
              <w:rPr>
                <w:rFonts w:ascii="Times New Roman" w:hAnsi="Times New Roman"/>
                <w:color w:val="000000" w:themeColor="text1"/>
                <w:sz w:val="18"/>
                <w:szCs w:val="18"/>
              </w:rPr>
              <w:t>line-rate</w:t>
            </w:r>
            <w:proofErr w:type="spellEnd"/>
            <w:r w:rsidRPr="003D376F">
              <w:rPr>
                <w:rFonts w:ascii="Times New Roman" w:hAnsi="Times New Roman"/>
                <w:color w:val="000000" w:themeColor="text1"/>
                <w:sz w:val="18"/>
                <w:szCs w:val="18"/>
              </w:rPr>
              <w:t>):</w:t>
            </w:r>
          </w:p>
          <w:p w14:paraId="6CD8FB2A" w14:textId="77777777" w:rsidR="005B5A50" w:rsidRPr="003D376F" w:rsidRDefault="005B5A50" w:rsidP="005B5A50">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3D376F">
              <w:rPr>
                <w:rFonts w:ascii="Times New Roman" w:hAnsi="Times New Roman"/>
                <w:color w:val="000000" w:themeColor="text1"/>
                <w:sz w:val="18"/>
                <w:szCs w:val="18"/>
              </w:rPr>
              <w:t>przepustowość przełącznika (</w:t>
            </w:r>
            <w:proofErr w:type="spellStart"/>
            <w:r w:rsidRPr="003D376F">
              <w:rPr>
                <w:rFonts w:ascii="Times New Roman" w:hAnsi="Times New Roman"/>
                <w:color w:val="000000" w:themeColor="text1"/>
                <w:sz w:val="18"/>
                <w:szCs w:val="18"/>
              </w:rPr>
              <w:t>switching</w:t>
            </w:r>
            <w:proofErr w:type="spellEnd"/>
            <w:r w:rsidRPr="003D376F">
              <w:rPr>
                <w:rFonts w:ascii="Times New Roman" w:hAnsi="Times New Roman"/>
                <w:color w:val="000000" w:themeColor="text1"/>
                <w:sz w:val="18"/>
                <w:szCs w:val="18"/>
              </w:rPr>
              <w:t xml:space="preserve"> </w:t>
            </w:r>
            <w:proofErr w:type="spellStart"/>
            <w:r w:rsidRPr="003D376F">
              <w:rPr>
                <w:rFonts w:ascii="Times New Roman" w:hAnsi="Times New Roman"/>
                <w:color w:val="000000" w:themeColor="text1"/>
                <w:sz w:val="18"/>
                <w:szCs w:val="18"/>
              </w:rPr>
              <w:t>capacity</w:t>
            </w:r>
            <w:proofErr w:type="spellEnd"/>
            <w:r w:rsidRPr="003D376F">
              <w:rPr>
                <w:rFonts w:ascii="Times New Roman" w:hAnsi="Times New Roman"/>
                <w:color w:val="000000" w:themeColor="text1"/>
                <w:sz w:val="18"/>
                <w:szCs w:val="18"/>
              </w:rPr>
              <w:t>)</w:t>
            </w:r>
            <w:proofErr w:type="gramStart"/>
            <w:r w:rsidRPr="003D376F">
              <w:rPr>
                <w:rFonts w:ascii="Times New Roman" w:hAnsi="Times New Roman"/>
                <w:color w:val="000000" w:themeColor="text1"/>
                <w:sz w:val="18"/>
                <w:szCs w:val="18"/>
              </w:rPr>
              <w:t>: ]</w:t>
            </w:r>
            <w:proofErr w:type="gramEnd"/>
            <w:r w:rsidRPr="003D376F">
              <w:rPr>
                <w:rFonts w:ascii="Times New Roman" w:hAnsi="Times New Roman"/>
                <w:color w:val="000000" w:themeColor="text1"/>
                <w:sz w:val="18"/>
                <w:szCs w:val="18"/>
              </w:rPr>
              <w:t xml:space="preserve"> 208 </w:t>
            </w:r>
            <w:proofErr w:type="spellStart"/>
            <w:r w:rsidRPr="003D376F">
              <w:rPr>
                <w:rFonts w:ascii="Times New Roman" w:hAnsi="Times New Roman"/>
                <w:color w:val="000000" w:themeColor="text1"/>
                <w:sz w:val="18"/>
                <w:szCs w:val="18"/>
              </w:rPr>
              <w:t>Gb</w:t>
            </w:r>
            <w:proofErr w:type="spellEnd"/>
            <w:r w:rsidRPr="003D376F">
              <w:rPr>
                <w:rFonts w:ascii="Times New Roman" w:hAnsi="Times New Roman"/>
                <w:color w:val="000000" w:themeColor="text1"/>
                <w:sz w:val="18"/>
                <w:szCs w:val="18"/>
              </w:rPr>
              <w:t>/s (bez podłączenia do stosu)</w:t>
            </w:r>
          </w:p>
          <w:p w14:paraId="5B2865EE" w14:textId="77777777" w:rsidR="005B5A50" w:rsidRPr="003D376F" w:rsidRDefault="005B5A50" w:rsidP="005B5A50">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3D376F">
              <w:rPr>
                <w:rFonts w:ascii="Times New Roman" w:hAnsi="Times New Roman"/>
                <w:color w:val="000000" w:themeColor="text1"/>
                <w:sz w:val="18"/>
                <w:szCs w:val="18"/>
              </w:rPr>
              <w:t>prędkość przesyłania (</w:t>
            </w:r>
            <w:proofErr w:type="spellStart"/>
            <w:r w:rsidRPr="003D376F">
              <w:rPr>
                <w:rFonts w:ascii="Times New Roman" w:hAnsi="Times New Roman"/>
                <w:color w:val="000000" w:themeColor="text1"/>
                <w:sz w:val="18"/>
                <w:szCs w:val="18"/>
              </w:rPr>
              <w:t>forwarding</w:t>
            </w:r>
            <w:proofErr w:type="spellEnd"/>
            <w:r w:rsidRPr="003D376F">
              <w:rPr>
                <w:rFonts w:ascii="Times New Roman" w:hAnsi="Times New Roman"/>
                <w:color w:val="000000" w:themeColor="text1"/>
                <w:sz w:val="18"/>
                <w:szCs w:val="18"/>
              </w:rPr>
              <w:t xml:space="preserve"> </w:t>
            </w:r>
            <w:proofErr w:type="spellStart"/>
            <w:r w:rsidRPr="003D376F">
              <w:rPr>
                <w:rFonts w:ascii="Times New Roman" w:hAnsi="Times New Roman"/>
                <w:color w:val="000000" w:themeColor="text1"/>
                <w:sz w:val="18"/>
                <w:szCs w:val="18"/>
              </w:rPr>
              <w:t>rate</w:t>
            </w:r>
            <w:proofErr w:type="spellEnd"/>
            <w:r w:rsidRPr="003D376F">
              <w:rPr>
                <w:rFonts w:ascii="Times New Roman" w:hAnsi="Times New Roman"/>
                <w:color w:val="000000" w:themeColor="text1"/>
                <w:sz w:val="18"/>
                <w:szCs w:val="18"/>
              </w:rPr>
              <w:t xml:space="preserve">): 154.76 </w:t>
            </w:r>
            <w:proofErr w:type="spellStart"/>
            <w:r w:rsidRPr="003D376F">
              <w:rPr>
                <w:rFonts w:ascii="Times New Roman" w:hAnsi="Times New Roman"/>
                <w:color w:val="000000" w:themeColor="text1"/>
                <w:sz w:val="18"/>
                <w:szCs w:val="18"/>
              </w:rPr>
              <w:t>Mpps</w:t>
            </w:r>
            <w:proofErr w:type="spellEnd"/>
            <w:r w:rsidRPr="003D376F">
              <w:rPr>
                <w:rFonts w:ascii="Times New Roman" w:hAnsi="Times New Roman"/>
                <w:color w:val="000000" w:themeColor="text1"/>
                <w:sz w:val="18"/>
                <w:szCs w:val="18"/>
              </w:rPr>
              <w:t xml:space="preserve"> (bez podłączenia do stosu), </w:t>
            </w:r>
          </w:p>
          <w:p w14:paraId="37DB360D" w14:textId="77777777" w:rsidR="005B5A50" w:rsidRPr="003D376F" w:rsidRDefault="005B5A50" w:rsidP="005B5A50">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3D376F">
              <w:rPr>
                <w:rFonts w:ascii="Times New Roman" w:hAnsi="Times New Roman"/>
                <w:color w:val="000000" w:themeColor="text1"/>
                <w:sz w:val="18"/>
                <w:szCs w:val="18"/>
              </w:rPr>
              <w:t xml:space="preserve">bufor pakietów – 16MB </w:t>
            </w:r>
          </w:p>
          <w:p w14:paraId="6FB55B59"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Pamięć DRAM – 8GB</w:t>
            </w:r>
          </w:p>
          <w:p w14:paraId="1B7E623D"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 xml:space="preserve">Pamięć </w:t>
            </w:r>
            <w:proofErr w:type="spellStart"/>
            <w:r w:rsidRPr="003D376F">
              <w:rPr>
                <w:rFonts w:ascii="Times New Roman" w:hAnsi="Times New Roman"/>
                <w:color w:val="000000" w:themeColor="text1"/>
                <w:sz w:val="18"/>
                <w:szCs w:val="18"/>
              </w:rPr>
              <w:t>flash</w:t>
            </w:r>
            <w:proofErr w:type="spellEnd"/>
            <w:r w:rsidRPr="003D376F">
              <w:rPr>
                <w:rFonts w:ascii="Times New Roman" w:hAnsi="Times New Roman"/>
                <w:color w:val="000000" w:themeColor="text1"/>
                <w:sz w:val="18"/>
                <w:szCs w:val="18"/>
              </w:rPr>
              <w:t xml:space="preserve"> – 16GB</w:t>
            </w:r>
          </w:p>
          <w:p w14:paraId="5A8B9035" w14:textId="77777777" w:rsidR="005B5A50" w:rsidRPr="003D376F" w:rsidRDefault="005B5A50" w:rsidP="005B5A50">
            <w:pPr>
              <w:pStyle w:val="Akapitzlist"/>
              <w:numPr>
                <w:ilvl w:val="0"/>
                <w:numId w:val="18"/>
              </w:numPr>
              <w:autoSpaceDE w:val="0"/>
              <w:autoSpaceDN w:val="0"/>
              <w:adjustRightInd w:val="0"/>
              <w:spacing w:line="276" w:lineRule="auto"/>
              <w:rPr>
                <w:rFonts w:ascii="Times New Roman" w:hAnsi="Times New Roman"/>
                <w:color w:val="000000" w:themeColor="text1"/>
                <w:sz w:val="18"/>
                <w:szCs w:val="18"/>
              </w:rPr>
            </w:pPr>
            <w:r w:rsidRPr="003D376F">
              <w:rPr>
                <w:rFonts w:ascii="Times New Roman" w:hAnsi="Times New Roman"/>
                <w:color w:val="000000" w:themeColor="text1"/>
                <w:sz w:val="18"/>
                <w:szCs w:val="18"/>
              </w:rPr>
              <w:t>Obsługa:</w:t>
            </w:r>
          </w:p>
          <w:p w14:paraId="3728171F"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1000 aktywnych sieci VLAN</w:t>
            </w:r>
          </w:p>
          <w:p w14:paraId="180BE03F"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32000 adresów MAC</w:t>
            </w:r>
          </w:p>
          <w:p w14:paraId="1AA69E84"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8192 tras IPv4</w:t>
            </w:r>
          </w:p>
          <w:p w14:paraId="051BE854"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256 interfejsów L3</w:t>
            </w:r>
          </w:p>
          <w:p w14:paraId="1AAC7EBD"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 xml:space="preserve">Jumbo </w:t>
            </w:r>
            <w:proofErr w:type="spellStart"/>
            <w:r w:rsidRPr="003D376F">
              <w:rPr>
                <w:rFonts w:ascii="Times New Roman" w:hAnsi="Times New Roman"/>
                <w:color w:val="000000" w:themeColor="text1"/>
                <w:sz w:val="18"/>
                <w:szCs w:val="18"/>
              </w:rPr>
              <w:t>frame</w:t>
            </w:r>
            <w:proofErr w:type="spellEnd"/>
            <w:r w:rsidRPr="003D376F">
              <w:rPr>
                <w:rFonts w:ascii="Times New Roman" w:hAnsi="Times New Roman"/>
                <w:color w:val="000000" w:themeColor="text1"/>
                <w:sz w:val="18"/>
                <w:szCs w:val="18"/>
              </w:rPr>
              <w:t xml:space="preserve"> 9198B</w:t>
            </w:r>
          </w:p>
          <w:p w14:paraId="6686D02E" w14:textId="77777777" w:rsidR="005B5A50" w:rsidRPr="003D376F" w:rsidRDefault="005B5A50" w:rsidP="005B5A50">
            <w:pPr>
              <w:pStyle w:val="Akapitzlist"/>
              <w:numPr>
                <w:ilvl w:val="0"/>
                <w:numId w:val="18"/>
              </w:numPr>
              <w:autoSpaceDE w:val="0"/>
              <w:autoSpaceDN w:val="0"/>
              <w:adjustRightInd w:val="0"/>
              <w:spacing w:line="276" w:lineRule="auto"/>
              <w:rPr>
                <w:rFonts w:ascii="Times New Roman" w:hAnsi="Times New Roman"/>
                <w:color w:val="000000" w:themeColor="text1"/>
                <w:sz w:val="18"/>
                <w:szCs w:val="18"/>
              </w:rPr>
            </w:pPr>
            <w:r w:rsidRPr="003D376F">
              <w:rPr>
                <w:rFonts w:ascii="Times New Roman" w:hAnsi="Times New Roman"/>
                <w:color w:val="000000" w:themeColor="text1"/>
                <w:sz w:val="18"/>
                <w:szCs w:val="18"/>
              </w:rPr>
              <w:t>Obsługa protokołu NTP</w:t>
            </w:r>
          </w:p>
          <w:p w14:paraId="5CED6567" w14:textId="77777777" w:rsidR="005B5A50" w:rsidRPr="003D376F" w:rsidRDefault="005B5A50" w:rsidP="005B5A50">
            <w:pPr>
              <w:pStyle w:val="Akapitzlist"/>
              <w:numPr>
                <w:ilvl w:val="0"/>
                <w:numId w:val="18"/>
              </w:numPr>
              <w:autoSpaceDE w:val="0"/>
              <w:autoSpaceDN w:val="0"/>
              <w:adjustRightInd w:val="0"/>
              <w:spacing w:line="276" w:lineRule="auto"/>
              <w:rPr>
                <w:rFonts w:ascii="Times New Roman" w:hAnsi="Times New Roman"/>
                <w:color w:val="000000" w:themeColor="text1"/>
                <w:sz w:val="18"/>
                <w:szCs w:val="18"/>
              </w:rPr>
            </w:pPr>
            <w:r w:rsidRPr="003D376F">
              <w:rPr>
                <w:rFonts w:ascii="Times New Roman" w:hAnsi="Times New Roman"/>
                <w:color w:val="000000" w:themeColor="text1"/>
                <w:sz w:val="18"/>
                <w:szCs w:val="18"/>
              </w:rPr>
              <w:t>Obsługa IGMP/ PIM-SM//RFC4604/</w:t>
            </w:r>
          </w:p>
          <w:p w14:paraId="1A580174" w14:textId="77777777" w:rsidR="005B5A50" w:rsidRPr="003D376F" w:rsidRDefault="005B5A50" w:rsidP="005B5A50">
            <w:pPr>
              <w:pStyle w:val="Akapitzlist"/>
              <w:numPr>
                <w:ilvl w:val="0"/>
                <w:numId w:val="18"/>
              </w:numPr>
              <w:autoSpaceDE w:val="0"/>
              <w:autoSpaceDN w:val="0"/>
              <w:adjustRightInd w:val="0"/>
              <w:spacing w:line="276" w:lineRule="auto"/>
              <w:rPr>
                <w:rFonts w:ascii="Times New Roman" w:hAnsi="Times New Roman"/>
                <w:color w:val="000000" w:themeColor="text1"/>
                <w:sz w:val="18"/>
                <w:szCs w:val="18"/>
              </w:rPr>
            </w:pPr>
            <w:r w:rsidRPr="003D376F">
              <w:rPr>
                <w:rFonts w:ascii="Times New Roman" w:hAnsi="Times New Roman"/>
                <w:color w:val="000000" w:themeColor="text1"/>
                <w:sz w:val="18"/>
                <w:szCs w:val="18"/>
              </w:rPr>
              <w:t>Przełącznik wspiera następujące mechanizmy związane z zapewnieniem ciągłości pracy sieci:</w:t>
            </w:r>
          </w:p>
          <w:p w14:paraId="3D3C7B3C"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 xml:space="preserve">IEEE 802.1w </w:t>
            </w:r>
            <w:proofErr w:type="spellStart"/>
            <w:r w:rsidRPr="003D376F">
              <w:rPr>
                <w:rFonts w:ascii="Times New Roman" w:hAnsi="Times New Roman"/>
                <w:color w:val="000000" w:themeColor="text1"/>
                <w:sz w:val="18"/>
                <w:szCs w:val="18"/>
              </w:rPr>
              <w:t>Rapid</w:t>
            </w:r>
            <w:proofErr w:type="spellEnd"/>
            <w:r w:rsidRPr="003D376F">
              <w:rPr>
                <w:rFonts w:ascii="Times New Roman" w:hAnsi="Times New Roman"/>
                <w:color w:val="000000" w:themeColor="text1"/>
                <w:sz w:val="18"/>
                <w:szCs w:val="18"/>
              </w:rPr>
              <w:t xml:space="preserve"> </w:t>
            </w:r>
            <w:proofErr w:type="spellStart"/>
            <w:r w:rsidRPr="003D376F">
              <w:rPr>
                <w:rFonts w:ascii="Times New Roman" w:hAnsi="Times New Roman"/>
                <w:color w:val="000000" w:themeColor="text1"/>
                <w:sz w:val="18"/>
                <w:szCs w:val="18"/>
              </w:rPr>
              <w:t>Spanning</w:t>
            </w:r>
            <w:proofErr w:type="spellEnd"/>
            <w:r w:rsidRPr="003D376F">
              <w:rPr>
                <w:rFonts w:ascii="Times New Roman" w:hAnsi="Times New Roman"/>
                <w:color w:val="000000" w:themeColor="text1"/>
                <w:sz w:val="18"/>
                <w:szCs w:val="18"/>
              </w:rPr>
              <w:t xml:space="preserve"> </w:t>
            </w:r>
            <w:proofErr w:type="spellStart"/>
            <w:r w:rsidRPr="003D376F">
              <w:rPr>
                <w:rFonts w:ascii="Times New Roman" w:hAnsi="Times New Roman"/>
                <w:color w:val="000000" w:themeColor="text1"/>
                <w:sz w:val="18"/>
                <w:szCs w:val="18"/>
              </w:rPr>
              <w:t>Tree</w:t>
            </w:r>
            <w:proofErr w:type="spellEnd"/>
          </w:p>
          <w:p w14:paraId="54507A32"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lang w:val="en-US"/>
              </w:rPr>
            </w:pPr>
            <w:r w:rsidRPr="003D376F">
              <w:rPr>
                <w:rFonts w:ascii="Times New Roman" w:hAnsi="Times New Roman"/>
                <w:color w:val="000000" w:themeColor="text1"/>
                <w:sz w:val="18"/>
                <w:szCs w:val="18"/>
                <w:lang w:val="en-US"/>
              </w:rPr>
              <w:t>Per-VLAN Rapid Spanning Tree (PVRST+)</w:t>
            </w:r>
          </w:p>
          <w:p w14:paraId="2E6CC25B"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lang w:val="en-US"/>
              </w:rPr>
            </w:pPr>
            <w:r w:rsidRPr="003D376F">
              <w:rPr>
                <w:rFonts w:ascii="Times New Roman" w:hAnsi="Times New Roman"/>
                <w:color w:val="000000" w:themeColor="text1"/>
                <w:sz w:val="18"/>
                <w:szCs w:val="18"/>
                <w:lang w:val="en-US"/>
              </w:rPr>
              <w:t>IEEE 802.1s Multi-Instance Spanning Tree</w:t>
            </w:r>
          </w:p>
          <w:p w14:paraId="1D68F002" w14:textId="77777777" w:rsidR="005B5A50" w:rsidRPr="003D376F" w:rsidRDefault="005B5A50" w:rsidP="005B5A50">
            <w:pPr>
              <w:pStyle w:val="Akapitzlist"/>
              <w:numPr>
                <w:ilvl w:val="0"/>
                <w:numId w:val="18"/>
              </w:numPr>
              <w:autoSpaceDE w:val="0"/>
              <w:autoSpaceDN w:val="0"/>
              <w:adjustRightInd w:val="0"/>
              <w:spacing w:line="276" w:lineRule="auto"/>
              <w:rPr>
                <w:rFonts w:ascii="Times New Roman" w:hAnsi="Times New Roman"/>
                <w:color w:val="000000" w:themeColor="text1"/>
                <w:sz w:val="18"/>
                <w:szCs w:val="18"/>
              </w:rPr>
            </w:pPr>
            <w:r w:rsidRPr="003D376F">
              <w:rPr>
                <w:rFonts w:ascii="Times New Roman" w:hAnsi="Times New Roman"/>
                <w:color w:val="000000" w:themeColor="text1"/>
                <w:sz w:val="18"/>
                <w:szCs w:val="18"/>
              </w:rPr>
              <w:t xml:space="preserve">Obsługa protokołu LLDP (IEEE 802.1ab) </w:t>
            </w:r>
          </w:p>
          <w:p w14:paraId="5DCC331F" w14:textId="77777777" w:rsidR="005B5A50" w:rsidRPr="003D376F" w:rsidRDefault="005B5A50" w:rsidP="005B5A50">
            <w:pPr>
              <w:pStyle w:val="Akapitzlist"/>
              <w:numPr>
                <w:ilvl w:val="0"/>
                <w:numId w:val="18"/>
              </w:numPr>
              <w:autoSpaceDE w:val="0"/>
              <w:autoSpaceDN w:val="0"/>
              <w:adjustRightInd w:val="0"/>
              <w:spacing w:line="276" w:lineRule="auto"/>
              <w:rPr>
                <w:rFonts w:ascii="Times New Roman" w:hAnsi="Times New Roman"/>
                <w:color w:val="000000" w:themeColor="text1"/>
                <w:sz w:val="18"/>
                <w:szCs w:val="18"/>
              </w:rPr>
            </w:pPr>
            <w:r w:rsidRPr="003D376F">
              <w:rPr>
                <w:rFonts w:ascii="Times New Roman" w:hAnsi="Times New Roman"/>
                <w:color w:val="000000" w:themeColor="text1"/>
                <w:sz w:val="18"/>
                <w:szCs w:val="18"/>
              </w:rPr>
              <w:lastRenderedPageBreak/>
              <w:t>Obsługa funkcji Voice VLAN umożliwiającej odseparowanie ruchu danych i ruchu głosowego</w:t>
            </w:r>
          </w:p>
          <w:p w14:paraId="7DD22784" w14:textId="77777777" w:rsidR="005B5A50" w:rsidRPr="003D376F" w:rsidRDefault="005B5A50" w:rsidP="005B5A50">
            <w:pPr>
              <w:pStyle w:val="Akapitzlist"/>
              <w:numPr>
                <w:ilvl w:val="0"/>
                <w:numId w:val="18"/>
              </w:numPr>
              <w:autoSpaceDE w:val="0"/>
              <w:autoSpaceDN w:val="0"/>
              <w:adjustRightInd w:val="0"/>
              <w:spacing w:line="276" w:lineRule="auto"/>
              <w:rPr>
                <w:rFonts w:ascii="Times New Roman" w:hAnsi="Times New Roman"/>
                <w:color w:val="000000" w:themeColor="text1"/>
                <w:sz w:val="18"/>
                <w:szCs w:val="18"/>
              </w:rPr>
            </w:pPr>
            <w:r w:rsidRPr="003D376F">
              <w:rPr>
                <w:rFonts w:ascii="Times New Roman" w:hAnsi="Times New Roman"/>
                <w:color w:val="000000" w:themeColor="text1"/>
                <w:sz w:val="18"/>
                <w:szCs w:val="18"/>
              </w:rPr>
              <w:t>Możliwość uruchomienia funkcji serwera DHCP</w:t>
            </w:r>
          </w:p>
          <w:p w14:paraId="0242EB71" w14:textId="77777777" w:rsidR="005B5A50" w:rsidRPr="003D376F" w:rsidRDefault="005B5A50" w:rsidP="005B5A50">
            <w:pPr>
              <w:pStyle w:val="Akapitzlist"/>
              <w:numPr>
                <w:ilvl w:val="0"/>
                <w:numId w:val="18"/>
              </w:numPr>
              <w:autoSpaceDE w:val="0"/>
              <w:autoSpaceDN w:val="0"/>
              <w:adjustRightInd w:val="0"/>
              <w:spacing w:line="276" w:lineRule="auto"/>
              <w:rPr>
                <w:rFonts w:ascii="Times New Roman" w:hAnsi="Times New Roman"/>
                <w:color w:val="000000" w:themeColor="text1"/>
                <w:sz w:val="18"/>
                <w:szCs w:val="18"/>
              </w:rPr>
            </w:pPr>
            <w:r w:rsidRPr="003D376F">
              <w:rPr>
                <w:rFonts w:ascii="Times New Roman" w:hAnsi="Times New Roman"/>
                <w:color w:val="000000" w:themeColor="text1"/>
                <w:sz w:val="18"/>
                <w:szCs w:val="18"/>
              </w:rPr>
              <w:t>Mechanizmy związane z bezpieczeństwem sieci:</w:t>
            </w:r>
          </w:p>
          <w:p w14:paraId="5C4F0486"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Wiele poziomów dostępu administracyjnego - RBAC. Przełącznik umożliwia zalogowanie się administratora z konkretnym poziomem dostępu.</w:t>
            </w:r>
          </w:p>
          <w:p w14:paraId="5E6D648B"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Autoryzacja użytkowników w oparciu o IEEE 802.1X z możliwością dynamicznego przypisania użytkownika do określonej sieci VLAN,</w:t>
            </w:r>
          </w:p>
          <w:p w14:paraId="25B70D80"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Autoryzacja użytkowników w oparciu o IEEE 802.1X z możliwością dynamicznego przypisania listy ACL,</w:t>
            </w:r>
          </w:p>
          <w:p w14:paraId="7A8DBBA4"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 xml:space="preserve">Obsługa funkcji </w:t>
            </w:r>
            <w:proofErr w:type="spellStart"/>
            <w:r w:rsidRPr="003D376F">
              <w:rPr>
                <w:rFonts w:ascii="Times New Roman" w:hAnsi="Times New Roman"/>
                <w:color w:val="000000" w:themeColor="text1"/>
                <w:sz w:val="18"/>
                <w:szCs w:val="18"/>
              </w:rPr>
              <w:t>Guest</w:t>
            </w:r>
            <w:proofErr w:type="spellEnd"/>
            <w:r w:rsidRPr="003D376F">
              <w:rPr>
                <w:rFonts w:ascii="Times New Roman" w:hAnsi="Times New Roman"/>
                <w:color w:val="000000" w:themeColor="text1"/>
                <w:sz w:val="18"/>
                <w:szCs w:val="18"/>
              </w:rPr>
              <w:t xml:space="preserve"> VLAN umożliwiająca uzyskanie gościnnego dostępu do sieci dla użytkowników bez suplikanta 802.1X,</w:t>
            </w:r>
          </w:p>
          <w:p w14:paraId="2A64821C"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Możliwość uwierzytelniania urządzeń na porcie w oparciu o adres MAC,</w:t>
            </w:r>
          </w:p>
          <w:p w14:paraId="6CE0257D"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Możliwość uwierzytelniania wielu użytkowników na jednym porcie oraz możliwość jednoczesnego uwierzytelniania na porcie telefonu IP i komputera PC podłączonego za telefonem,</w:t>
            </w:r>
          </w:p>
          <w:p w14:paraId="6E0B2AE3"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 xml:space="preserve">Możliwość obsługi żądań </w:t>
            </w:r>
            <w:proofErr w:type="spellStart"/>
            <w:r w:rsidRPr="003D376F">
              <w:rPr>
                <w:rFonts w:ascii="Times New Roman" w:hAnsi="Times New Roman"/>
                <w:color w:val="000000" w:themeColor="text1"/>
                <w:sz w:val="18"/>
                <w:szCs w:val="18"/>
              </w:rPr>
              <w:t>Change</w:t>
            </w:r>
            <w:proofErr w:type="spellEnd"/>
            <w:r w:rsidRPr="003D376F">
              <w:rPr>
                <w:rFonts w:ascii="Times New Roman" w:hAnsi="Times New Roman"/>
                <w:color w:val="000000" w:themeColor="text1"/>
                <w:sz w:val="18"/>
                <w:szCs w:val="18"/>
              </w:rPr>
              <w:t xml:space="preserve"> of </w:t>
            </w:r>
            <w:proofErr w:type="spellStart"/>
            <w:r w:rsidRPr="003D376F">
              <w:rPr>
                <w:rFonts w:ascii="Times New Roman" w:hAnsi="Times New Roman"/>
                <w:color w:val="000000" w:themeColor="text1"/>
                <w:sz w:val="18"/>
                <w:szCs w:val="18"/>
              </w:rPr>
              <w:t>Authorization</w:t>
            </w:r>
            <w:proofErr w:type="spellEnd"/>
            <w:r w:rsidRPr="003D376F">
              <w:rPr>
                <w:rFonts w:ascii="Times New Roman" w:hAnsi="Times New Roman"/>
                <w:color w:val="000000" w:themeColor="text1"/>
                <w:sz w:val="18"/>
                <w:szCs w:val="18"/>
              </w:rPr>
              <w:t xml:space="preserve"> (</w:t>
            </w:r>
            <w:proofErr w:type="spellStart"/>
            <w:r w:rsidRPr="003D376F">
              <w:rPr>
                <w:rFonts w:ascii="Times New Roman" w:hAnsi="Times New Roman"/>
                <w:color w:val="000000" w:themeColor="text1"/>
                <w:sz w:val="18"/>
                <w:szCs w:val="18"/>
              </w:rPr>
              <w:t>CoA</w:t>
            </w:r>
            <w:proofErr w:type="spellEnd"/>
            <w:r w:rsidRPr="003D376F">
              <w:rPr>
                <w:rFonts w:ascii="Times New Roman" w:hAnsi="Times New Roman"/>
                <w:color w:val="000000" w:themeColor="text1"/>
                <w:sz w:val="18"/>
                <w:szCs w:val="18"/>
              </w:rPr>
              <w:t>) zgodnie z RFC 5176,</w:t>
            </w:r>
          </w:p>
          <w:p w14:paraId="3D7937AF"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 xml:space="preserve">Funkcjonalność </w:t>
            </w:r>
            <w:proofErr w:type="spellStart"/>
            <w:r w:rsidRPr="003D376F">
              <w:rPr>
                <w:rFonts w:ascii="Times New Roman" w:hAnsi="Times New Roman"/>
                <w:color w:val="000000" w:themeColor="text1"/>
                <w:sz w:val="18"/>
                <w:szCs w:val="18"/>
              </w:rPr>
              <w:t>flexible</w:t>
            </w:r>
            <w:proofErr w:type="spellEnd"/>
            <w:r w:rsidRPr="003D376F">
              <w:rPr>
                <w:rFonts w:ascii="Times New Roman" w:hAnsi="Times New Roman"/>
                <w:color w:val="000000" w:themeColor="text1"/>
                <w:sz w:val="18"/>
                <w:szCs w:val="18"/>
              </w:rPr>
              <w:t xml:space="preserve"> </w:t>
            </w:r>
            <w:proofErr w:type="spellStart"/>
            <w:r w:rsidRPr="003D376F">
              <w:rPr>
                <w:rFonts w:ascii="Times New Roman" w:hAnsi="Times New Roman"/>
                <w:color w:val="000000" w:themeColor="text1"/>
                <w:sz w:val="18"/>
                <w:szCs w:val="18"/>
              </w:rPr>
              <w:t>authentication</w:t>
            </w:r>
            <w:proofErr w:type="spellEnd"/>
            <w:r w:rsidRPr="003D376F">
              <w:rPr>
                <w:rFonts w:ascii="Times New Roman" w:hAnsi="Times New Roman"/>
                <w:color w:val="000000" w:themeColor="text1"/>
                <w:sz w:val="18"/>
                <w:szCs w:val="18"/>
              </w:rPr>
              <w:t xml:space="preserve"> (możliwość wyboru uwierzytelniania – 802.1X i/lub uwierzytelnianie w oparciu o MAC adres</w:t>
            </w:r>
          </w:p>
          <w:p w14:paraId="6E59F9BB"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lang w:val="en-US"/>
              </w:rPr>
            </w:pPr>
            <w:proofErr w:type="spellStart"/>
            <w:r w:rsidRPr="003D376F">
              <w:rPr>
                <w:rFonts w:ascii="Times New Roman" w:hAnsi="Times New Roman"/>
                <w:color w:val="000000" w:themeColor="text1"/>
                <w:sz w:val="18"/>
                <w:szCs w:val="18"/>
                <w:lang w:val="en-US"/>
              </w:rPr>
              <w:t>Obsługa</w:t>
            </w:r>
            <w:proofErr w:type="spellEnd"/>
            <w:r w:rsidRPr="003D376F">
              <w:rPr>
                <w:rFonts w:ascii="Times New Roman" w:hAnsi="Times New Roman"/>
                <w:color w:val="000000" w:themeColor="text1"/>
                <w:sz w:val="18"/>
                <w:szCs w:val="18"/>
                <w:lang w:val="en-US"/>
              </w:rPr>
              <w:t xml:space="preserve"> </w:t>
            </w:r>
            <w:proofErr w:type="spellStart"/>
            <w:r w:rsidRPr="003D376F">
              <w:rPr>
                <w:rFonts w:ascii="Times New Roman" w:hAnsi="Times New Roman"/>
                <w:color w:val="000000" w:themeColor="text1"/>
                <w:sz w:val="18"/>
                <w:szCs w:val="18"/>
                <w:lang w:val="en-US"/>
              </w:rPr>
              <w:t>funkcji</w:t>
            </w:r>
            <w:proofErr w:type="spellEnd"/>
            <w:r w:rsidRPr="003D376F">
              <w:rPr>
                <w:rFonts w:ascii="Times New Roman" w:hAnsi="Times New Roman"/>
                <w:color w:val="000000" w:themeColor="text1"/>
                <w:sz w:val="18"/>
                <w:szCs w:val="18"/>
                <w:lang w:val="en-US"/>
              </w:rPr>
              <w:t xml:space="preserve"> Port Security, DHCP Snooping, Dynamic ARP </w:t>
            </w:r>
            <w:proofErr w:type="gramStart"/>
            <w:r w:rsidRPr="003D376F">
              <w:rPr>
                <w:rFonts w:ascii="Times New Roman" w:hAnsi="Times New Roman"/>
                <w:color w:val="000000" w:themeColor="text1"/>
                <w:sz w:val="18"/>
                <w:szCs w:val="18"/>
                <w:lang w:val="en-US"/>
              </w:rPr>
              <w:t>Inspection ,</w:t>
            </w:r>
            <w:proofErr w:type="gramEnd"/>
          </w:p>
          <w:p w14:paraId="0CCE6DE1"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bookmarkStart w:id="0" w:name="_Hlk166827082"/>
            <w:r w:rsidRPr="003D376F">
              <w:rPr>
                <w:rFonts w:ascii="Times New Roman" w:hAnsi="Times New Roman"/>
                <w:color w:val="000000" w:themeColor="text1"/>
                <w:sz w:val="18"/>
                <w:szCs w:val="18"/>
              </w:rPr>
              <w:t xml:space="preserve">Zapewnienie podstawowych mechanizmów bezpieczeństwa IPv6 na brzegu sieci (IPv6 FHS) – w tym minimum ochronę przed rozgłaszaniem fałszywych komunikatów Router </w:t>
            </w:r>
            <w:proofErr w:type="spellStart"/>
            <w:r w:rsidRPr="003D376F">
              <w:rPr>
                <w:rFonts w:ascii="Times New Roman" w:hAnsi="Times New Roman"/>
                <w:color w:val="000000" w:themeColor="text1"/>
                <w:sz w:val="18"/>
                <w:szCs w:val="18"/>
              </w:rPr>
              <w:t>Advertisement</w:t>
            </w:r>
            <w:proofErr w:type="spellEnd"/>
            <w:r w:rsidRPr="003D376F">
              <w:rPr>
                <w:rFonts w:ascii="Times New Roman" w:hAnsi="Times New Roman"/>
                <w:color w:val="000000" w:themeColor="text1"/>
                <w:sz w:val="18"/>
                <w:szCs w:val="18"/>
              </w:rPr>
              <w:t xml:space="preserve"> (RA </w:t>
            </w:r>
            <w:proofErr w:type="spellStart"/>
            <w:r w:rsidRPr="003D376F">
              <w:rPr>
                <w:rFonts w:ascii="Times New Roman" w:hAnsi="Times New Roman"/>
                <w:color w:val="000000" w:themeColor="text1"/>
                <w:sz w:val="18"/>
                <w:szCs w:val="18"/>
              </w:rPr>
              <w:t>Guard</w:t>
            </w:r>
            <w:bookmarkEnd w:id="0"/>
            <w:proofErr w:type="spellEnd"/>
          </w:p>
          <w:p w14:paraId="6659F646" w14:textId="77777777" w:rsidR="005B5A50" w:rsidRPr="003D376F" w:rsidRDefault="005B5A50" w:rsidP="005B5A50">
            <w:pPr>
              <w:pStyle w:val="Akapitzlist"/>
              <w:widowControl w:val="0"/>
              <w:numPr>
                <w:ilvl w:val="0"/>
                <w:numId w:val="18"/>
              </w:numPr>
              <w:autoSpaceDE w:val="0"/>
              <w:autoSpaceDN w:val="0"/>
              <w:adjustRightInd w:val="0"/>
              <w:spacing w:line="276" w:lineRule="auto"/>
              <w:rPr>
                <w:rFonts w:ascii="Times New Roman" w:hAnsi="Times New Roman"/>
                <w:color w:val="000000" w:themeColor="text1"/>
                <w:sz w:val="18"/>
                <w:szCs w:val="18"/>
              </w:rPr>
            </w:pPr>
            <w:r w:rsidRPr="003D376F">
              <w:rPr>
                <w:rFonts w:ascii="Times New Roman" w:hAnsi="Times New Roman"/>
                <w:color w:val="000000" w:themeColor="text1"/>
                <w:sz w:val="18"/>
                <w:szCs w:val="18"/>
              </w:rPr>
              <w:t xml:space="preserve">Obsługa mechanizmów zapewaniających autentyczność uruchamianego oprogramowania oraz hardware urządzenia w tym: </w:t>
            </w:r>
          </w:p>
          <w:p w14:paraId="2449DBB5"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 xml:space="preserve">sprawdzanie autentyczności oprogramowania (w tym </w:t>
            </w:r>
            <w:proofErr w:type="spellStart"/>
            <w:r w:rsidRPr="003D376F">
              <w:rPr>
                <w:rFonts w:ascii="Times New Roman" w:hAnsi="Times New Roman"/>
                <w:color w:val="000000" w:themeColor="text1"/>
                <w:sz w:val="18"/>
                <w:szCs w:val="18"/>
              </w:rPr>
              <w:t>firmware</w:t>
            </w:r>
            <w:proofErr w:type="spellEnd"/>
            <w:r w:rsidRPr="003D376F">
              <w:rPr>
                <w:rFonts w:ascii="Times New Roman" w:hAnsi="Times New Roman"/>
                <w:color w:val="000000" w:themeColor="text1"/>
                <w:sz w:val="18"/>
                <w:szCs w:val="18"/>
              </w:rPr>
              <w:t>, BIOS i system operacyjny urządzenia) przed uruchomieniem urządzenia,</w:t>
            </w:r>
          </w:p>
          <w:p w14:paraId="407E8765"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bezpieczna sekwencja uruchamiania,</w:t>
            </w:r>
          </w:p>
          <w:p w14:paraId="511D02F6"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 xml:space="preserve">sprzętowy układ umożliwiający sprawdzenie autentyczności urządzenia. </w:t>
            </w:r>
          </w:p>
          <w:p w14:paraId="610765F7"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Mechanizmy związane z zapewnieniem jakości usług w sieci:</w:t>
            </w:r>
          </w:p>
          <w:p w14:paraId="73DFA352"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Implementacja 8 kolejek dla ruchu wyjściowego na każdym porcie dla obsługi ruchu o różnej klasie obsługi,</w:t>
            </w:r>
          </w:p>
          <w:p w14:paraId="658984E3"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Kontrola sztormów dla ruchu broadcast/</w:t>
            </w:r>
            <w:proofErr w:type="spellStart"/>
            <w:r w:rsidRPr="003D376F">
              <w:rPr>
                <w:rFonts w:ascii="Times New Roman" w:hAnsi="Times New Roman"/>
                <w:color w:val="000000" w:themeColor="text1"/>
                <w:sz w:val="18"/>
                <w:szCs w:val="18"/>
              </w:rPr>
              <w:t>multicast</w:t>
            </w:r>
            <w:proofErr w:type="spellEnd"/>
            <w:r w:rsidRPr="003D376F">
              <w:rPr>
                <w:rFonts w:ascii="Times New Roman" w:hAnsi="Times New Roman"/>
                <w:color w:val="000000" w:themeColor="text1"/>
                <w:sz w:val="18"/>
                <w:szCs w:val="18"/>
              </w:rPr>
              <w:t>/</w:t>
            </w:r>
            <w:proofErr w:type="spellStart"/>
            <w:r w:rsidRPr="003D376F">
              <w:rPr>
                <w:rFonts w:ascii="Times New Roman" w:hAnsi="Times New Roman"/>
                <w:color w:val="000000" w:themeColor="text1"/>
                <w:sz w:val="18"/>
                <w:szCs w:val="18"/>
              </w:rPr>
              <w:t>unicast</w:t>
            </w:r>
            <w:proofErr w:type="spellEnd"/>
            <w:r w:rsidRPr="003D376F">
              <w:rPr>
                <w:rFonts w:ascii="Times New Roman" w:hAnsi="Times New Roman"/>
                <w:color w:val="000000" w:themeColor="text1"/>
                <w:sz w:val="18"/>
                <w:szCs w:val="18"/>
              </w:rPr>
              <w:t>,</w:t>
            </w:r>
          </w:p>
          <w:p w14:paraId="67BBDB4B"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 xml:space="preserve">Możliwość zmiany przez urządzenie kodu wartości </w:t>
            </w:r>
            <w:proofErr w:type="spellStart"/>
            <w:r w:rsidRPr="003D376F">
              <w:rPr>
                <w:rFonts w:ascii="Times New Roman" w:hAnsi="Times New Roman"/>
                <w:color w:val="000000" w:themeColor="text1"/>
                <w:sz w:val="18"/>
                <w:szCs w:val="18"/>
              </w:rPr>
              <w:t>QoS</w:t>
            </w:r>
            <w:proofErr w:type="spellEnd"/>
            <w:r w:rsidRPr="003D376F">
              <w:rPr>
                <w:rFonts w:ascii="Times New Roman" w:hAnsi="Times New Roman"/>
                <w:color w:val="000000" w:themeColor="text1"/>
                <w:sz w:val="18"/>
                <w:szCs w:val="18"/>
              </w:rPr>
              <w:t xml:space="preserve"> zawartego w ramce Ethernet lub pakiecie IP – poprzez zmianę pola 802.1p (</w:t>
            </w:r>
            <w:proofErr w:type="spellStart"/>
            <w:proofErr w:type="gramStart"/>
            <w:r w:rsidRPr="003D376F">
              <w:rPr>
                <w:rFonts w:ascii="Times New Roman" w:hAnsi="Times New Roman"/>
                <w:color w:val="000000" w:themeColor="text1"/>
                <w:sz w:val="18"/>
                <w:szCs w:val="18"/>
              </w:rPr>
              <w:t>CoS</w:t>
            </w:r>
            <w:proofErr w:type="spellEnd"/>
            <w:proofErr w:type="gramEnd"/>
            <w:r w:rsidRPr="003D376F">
              <w:rPr>
                <w:rFonts w:ascii="Times New Roman" w:hAnsi="Times New Roman"/>
                <w:color w:val="000000" w:themeColor="text1"/>
                <w:sz w:val="18"/>
                <w:szCs w:val="18"/>
              </w:rPr>
              <w:t xml:space="preserve">) oraz IP </w:t>
            </w:r>
            <w:proofErr w:type="spellStart"/>
            <w:r w:rsidRPr="003D376F">
              <w:rPr>
                <w:rFonts w:ascii="Times New Roman" w:hAnsi="Times New Roman"/>
                <w:color w:val="000000" w:themeColor="text1"/>
                <w:sz w:val="18"/>
                <w:szCs w:val="18"/>
              </w:rPr>
              <w:t>ToS</w:t>
            </w:r>
            <w:proofErr w:type="spellEnd"/>
            <w:r w:rsidRPr="003D376F">
              <w:rPr>
                <w:rFonts w:ascii="Times New Roman" w:hAnsi="Times New Roman"/>
                <w:color w:val="000000" w:themeColor="text1"/>
                <w:sz w:val="18"/>
                <w:szCs w:val="18"/>
              </w:rPr>
              <w:t>/DSCP;</w:t>
            </w:r>
          </w:p>
          <w:p w14:paraId="2CD8BC7D" w14:textId="77777777" w:rsidR="005B5A50" w:rsidRPr="003D376F" w:rsidRDefault="005B5A50" w:rsidP="005B5A50">
            <w:pPr>
              <w:pStyle w:val="Akapitzlist"/>
              <w:widowControl w:val="0"/>
              <w:numPr>
                <w:ilvl w:val="0"/>
                <w:numId w:val="18"/>
              </w:numPr>
              <w:autoSpaceDE w:val="0"/>
              <w:autoSpaceDN w:val="0"/>
              <w:adjustRightInd w:val="0"/>
              <w:spacing w:line="276" w:lineRule="auto"/>
              <w:rPr>
                <w:rFonts w:ascii="Times New Roman" w:hAnsi="Times New Roman"/>
                <w:color w:val="000000" w:themeColor="text1"/>
                <w:sz w:val="18"/>
                <w:szCs w:val="18"/>
              </w:rPr>
            </w:pPr>
            <w:r w:rsidRPr="003D376F">
              <w:rPr>
                <w:rFonts w:ascii="Times New Roman" w:hAnsi="Times New Roman"/>
                <w:color w:val="000000" w:themeColor="text1"/>
                <w:sz w:val="18"/>
                <w:szCs w:val="18"/>
              </w:rPr>
              <w:t>Obsługa protokołów i mechanizmów routingu:</w:t>
            </w:r>
          </w:p>
          <w:p w14:paraId="11C3E500"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Routing statyczny dla IPv4 i IPv6,</w:t>
            </w:r>
          </w:p>
          <w:p w14:paraId="2334DF75"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 xml:space="preserve">Routing dynamiczny – OSPF </w:t>
            </w:r>
          </w:p>
          <w:p w14:paraId="3E6D56A8" w14:textId="77777777" w:rsidR="005B5A50" w:rsidRPr="003D376F" w:rsidRDefault="005B5A50" w:rsidP="005B5A50">
            <w:pPr>
              <w:pStyle w:val="Akapitzlist"/>
              <w:widowControl w:val="0"/>
              <w:numPr>
                <w:ilvl w:val="0"/>
                <w:numId w:val="18"/>
              </w:numPr>
              <w:autoSpaceDE w:val="0"/>
              <w:autoSpaceDN w:val="0"/>
              <w:adjustRightInd w:val="0"/>
              <w:spacing w:line="276" w:lineRule="auto"/>
              <w:rPr>
                <w:rFonts w:ascii="Times New Roman" w:hAnsi="Times New Roman"/>
                <w:color w:val="000000" w:themeColor="text1"/>
                <w:sz w:val="18"/>
                <w:szCs w:val="18"/>
              </w:rPr>
            </w:pPr>
            <w:r w:rsidRPr="003D376F">
              <w:rPr>
                <w:rFonts w:ascii="Times New Roman" w:hAnsi="Times New Roman"/>
                <w:color w:val="000000" w:themeColor="text1"/>
                <w:sz w:val="18"/>
                <w:szCs w:val="18"/>
              </w:rPr>
              <w:t>Przełącznik umożliwia lokalną i zdalną obserwację ruchu na określonym porcie, polegającą na kopiowaniu pojawiających się na nim ramek i przesyłaniu ich do zdalnego urządzenia monitorującego – mechanizmy SPAN</w:t>
            </w:r>
          </w:p>
          <w:p w14:paraId="03A24BFE"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 xml:space="preserve">Przełącznik posiada wzorce konfiguracji portów zawierające prekonfigurowane ustawienia rekomendowane zależnie od typu </w:t>
            </w:r>
            <w:r w:rsidRPr="003D376F">
              <w:rPr>
                <w:rFonts w:ascii="Times New Roman" w:hAnsi="Times New Roman"/>
                <w:color w:val="000000" w:themeColor="text1"/>
                <w:sz w:val="18"/>
                <w:szCs w:val="18"/>
              </w:rPr>
              <w:lastRenderedPageBreak/>
              <w:t xml:space="preserve">urządzenia dołączonego do portu (np. telefon IP, radiowy punkt dostępowy </w:t>
            </w:r>
            <w:proofErr w:type="spellStart"/>
            <w:r w:rsidRPr="003D376F">
              <w:rPr>
                <w:rFonts w:ascii="Times New Roman" w:hAnsi="Times New Roman"/>
                <w:color w:val="000000" w:themeColor="text1"/>
                <w:sz w:val="18"/>
                <w:szCs w:val="18"/>
              </w:rPr>
              <w:t>WiFi</w:t>
            </w:r>
            <w:proofErr w:type="spellEnd"/>
            <w:r w:rsidRPr="003D376F">
              <w:rPr>
                <w:rFonts w:ascii="Times New Roman" w:hAnsi="Times New Roman"/>
                <w:color w:val="000000" w:themeColor="text1"/>
                <w:sz w:val="18"/>
                <w:szCs w:val="18"/>
              </w:rPr>
              <w:t>, stacja sieciowa, router itp.),</w:t>
            </w:r>
          </w:p>
          <w:p w14:paraId="044A0467" w14:textId="77777777" w:rsidR="005B5A50" w:rsidRPr="003D376F" w:rsidRDefault="005B5A50" w:rsidP="005B5A50">
            <w:pPr>
              <w:pStyle w:val="Akapitzlist"/>
              <w:widowControl w:val="0"/>
              <w:numPr>
                <w:ilvl w:val="0"/>
                <w:numId w:val="18"/>
              </w:numPr>
              <w:autoSpaceDE w:val="0"/>
              <w:autoSpaceDN w:val="0"/>
              <w:adjustRightInd w:val="0"/>
              <w:spacing w:line="276" w:lineRule="auto"/>
              <w:rPr>
                <w:rFonts w:ascii="Times New Roman" w:hAnsi="Times New Roman"/>
                <w:color w:val="000000" w:themeColor="text1"/>
                <w:sz w:val="18"/>
                <w:szCs w:val="18"/>
              </w:rPr>
            </w:pPr>
            <w:r w:rsidRPr="003D376F">
              <w:rPr>
                <w:rFonts w:ascii="Times New Roman" w:hAnsi="Times New Roman"/>
                <w:color w:val="000000" w:themeColor="text1"/>
                <w:sz w:val="18"/>
                <w:szCs w:val="18"/>
              </w:rPr>
              <w:t>Parametry fizyczne:</w:t>
            </w:r>
          </w:p>
          <w:p w14:paraId="26978E94"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 xml:space="preserve">Możliwość montażu w szafie </w:t>
            </w:r>
            <w:proofErr w:type="spellStart"/>
            <w:r w:rsidRPr="003D376F">
              <w:rPr>
                <w:rFonts w:ascii="Times New Roman" w:hAnsi="Times New Roman"/>
                <w:color w:val="000000" w:themeColor="text1"/>
                <w:sz w:val="18"/>
                <w:szCs w:val="18"/>
              </w:rPr>
              <w:t>rack</w:t>
            </w:r>
            <w:proofErr w:type="spellEnd"/>
            <w:r w:rsidRPr="003D376F">
              <w:rPr>
                <w:rFonts w:ascii="Times New Roman" w:hAnsi="Times New Roman"/>
                <w:color w:val="000000" w:themeColor="text1"/>
                <w:sz w:val="18"/>
                <w:szCs w:val="18"/>
              </w:rPr>
              <w:t xml:space="preserve"> 19”,</w:t>
            </w:r>
          </w:p>
          <w:p w14:paraId="1F458F39"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Wysokość urządzenia 1 RU,</w:t>
            </w:r>
          </w:p>
          <w:p w14:paraId="4A942DD0"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Głębokość chassis urządzenia z wentylatorami i zasilaczami mniejsza niż 50 cm,</w:t>
            </w:r>
          </w:p>
          <w:p w14:paraId="31AE4F91" w14:textId="77777777" w:rsidR="005B5A50" w:rsidRPr="003D376F" w:rsidRDefault="005B5A50" w:rsidP="005B5A50">
            <w:pPr>
              <w:pStyle w:val="Akapitzlist"/>
              <w:widowControl w:val="0"/>
              <w:numPr>
                <w:ilvl w:val="0"/>
                <w:numId w:val="18"/>
              </w:numPr>
              <w:autoSpaceDE w:val="0"/>
              <w:autoSpaceDN w:val="0"/>
              <w:adjustRightInd w:val="0"/>
              <w:spacing w:line="276" w:lineRule="auto"/>
              <w:rPr>
                <w:rFonts w:ascii="Times New Roman" w:hAnsi="Times New Roman"/>
                <w:color w:val="000000" w:themeColor="text1"/>
                <w:sz w:val="18"/>
                <w:szCs w:val="18"/>
              </w:rPr>
            </w:pPr>
            <w:r w:rsidRPr="003D376F">
              <w:rPr>
                <w:rFonts w:ascii="Times New Roman" w:hAnsi="Times New Roman"/>
                <w:color w:val="000000" w:themeColor="text1"/>
                <w:sz w:val="18"/>
                <w:szCs w:val="18"/>
              </w:rPr>
              <w:t>Możliwość tworzenia bezpośrednio na przełączniku polityki kontroli ruchu i segmentacji logicznej w oparciu o znaczniki bezpieczeństwa (</w:t>
            </w:r>
            <w:proofErr w:type="spellStart"/>
            <w:r w:rsidRPr="003D376F">
              <w:rPr>
                <w:rFonts w:ascii="Times New Roman" w:hAnsi="Times New Roman"/>
                <w:color w:val="000000" w:themeColor="text1"/>
                <w:sz w:val="18"/>
                <w:szCs w:val="18"/>
              </w:rPr>
              <w:t>secure</w:t>
            </w:r>
            <w:proofErr w:type="spellEnd"/>
            <w:r w:rsidRPr="003D376F">
              <w:rPr>
                <w:rFonts w:ascii="Times New Roman" w:hAnsi="Times New Roman"/>
                <w:color w:val="000000" w:themeColor="text1"/>
                <w:sz w:val="18"/>
                <w:szCs w:val="18"/>
              </w:rPr>
              <w:t xml:space="preserve"> </w:t>
            </w:r>
            <w:proofErr w:type="spellStart"/>
            <w:r w:rsidRPr="003D376F">
              <w:rPr>
                <w:rFonts w:ascii="Times New Roman" w:hAnsi="Times New Roman"/>
                <w:color w:val="000000" w:themeColor="text1"/>
                <w:sz w:val="18"/>
                <w:szCs w:val="18"/>
              </w:rPr>
              <w:t>tag</w:t>
            </w:r>
            <w:proofErr w:type="spellEnd"/>
            <w:r w:rsidRPr="003D376F">
              <w:rPr>
                <w:rFonts w:ascii="Times New Roman" w:hAnsi="Times New Roman"/>
                <w:color w:val="000000" w:themeColor="text1"/>
                <w:sz w:val="18"/>
                <w:szCs w:val="18"/>
              </w:rPr>
              <w:t xml:space="preserve">) z możliwością przypisywania </w:t>
            </w:r>
            <w:proofErr w:type="gramStart"/>
            <w:r w:rsidRPr="003D376F">
              <w:rPr>
                <w:rFonts w:ascii="Times New Roman" w:hAnsi="Times New Roman"/>
                <w:color w:val="000000" w:themeColor="text1"/>
                <w:sz w:val="18"/>
                <w:szCs w:val="18"/>
              </w:rPr>
              <w:t>znaczników(</w:t>
            </w:r>
            <w:proofErr w:type="gramEnd"/>
            <w:r w:rsidRPr="003D376F">
              <w:rPr>
                <w:rFonts w:ascii="Times New Roman" w:hAnsi="Times New Roman"/>
                <w:color w:val="000000" w:themeColor="text1"/>
                <w:sz w:val="18"/>
                <w:szCs w:val="18"/>
              </w:rPr>
              <w:t>jeśli wymaga to dodatkowej licencji nie jest to wymagane na tym etapie postępowania):</w:t>
            </w:r>
          </w:p>
          <w:p w14:paraId="072F40B3"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 xml:space="preserve">Statycznie w oparciu o </w:t>
            </w:r>
            <w:proofErr w:type="gramStart"/>
            <w:r w:rsidRPr="003D376F">
              <w:rPr>
                <w:rFonts w:ascii="Times New Roman" w:hAnsi="Times New Roman"/>
                <w:color w:val="000000" w:themeColor="text1"/>
                <w:sz w:val="18"/>
                <w:szCs w:val="18"/>
              </w:rPr>
              <w:t>port</w:t>
            </w:r>
            <w:proofErr w:type="gramEnd"/>
            <w:r w:rsidRPr="003D376F">
              <w:rPr>
                <w:rFonts w:ascii="Times New Roman" w:hAnsi="Times New Roman"/>
                <w:color w:val="000000" w:themeColor="text1"/>
                <w:sz w:val="18"/>
                <w:szCs w:val="18"/>
              </w:rPr>
              <w:t xml:space="preserve"> do którego podłączona jest stacja,</w:t>
            </w:r>
          </w:p>
          <w:p w14:paraId="3AD1D065"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Statycznie w oparciu o VLAN, w którym pracuje stacja,</w:t>
            </w:r>
          </w:p>
          <w:p w14:paraId="1E348377"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Statycznie w oparciu o adres IP stacji,</w:t>
            </w:r>
          </w:p>
          <w:p w14:paraId="5FA43EBA"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Dynamicznie w oparciu o autoryzację użytkownika / stacji przy pomocy 802.1X;</w:t>
            </w:r>
          </w:p>
          <w:p w14:paraId="3B073EE3" w14:textId="77777777" w:rsidR="005B5A50" w:rsidRPr="003D376F" w:rsidRDefault="005B5A50" w:rsidP="005B5A50">
            <w:pPr>
              <w:pStyle w:val="Akapitzlist"/>
              <w:widowControl w:val="0"/>
              <w:numPr>
                <w:ilvl w:val="0"/>
                <w:numId w:val="18"/>
              </w:numPr>
              <w:autoSpaceDE w:val="0"/>
              <w:autoSpaceDN w:val="0"/>
              <w:adjustRightInd w:val="0"/>
              <w:spacing w:line="276" w:lineRule="auto"/>
              <w:rPr>
                <w:rFonts w:ascii="Times New Roman" w:hAnsi="Times New Roman"/>
                <w:color w:val="000000" w:themeColor="text1"/>
                <w:sz w:val="18"/>
                <w:szCs w:val="18"/>
              </w:rPr>
            </w:pPr>
            <w:r w:rsidRPr="003D376F">
              <w:rPr>
                <w:rFonts w:ascii="Times New Roman" w:hAnsi="Times New Roman"/>
                <w:color w:val="000000" w:themeColor="text1"/>
                <w:sz w:val="18"/>
                <w:szCs w:val="18"/>
              </w:rPr>
              <w:t>Możliwość dynamicznego załadowania do przełącznika polityki kontroli ruchu pracującej w oparciu o znaczniki bezpieczeństwa (</w:t>
            </w:r>
            <w:proofErr w:type="spellStart"/>
            <w:r w:rsidRPr="003D376F">
              <w:rPr>
                <w:rFonts w:ascii="Times New Roman" w:hAnsi="Times New Roman"/>
                <w:color w:val="000000" w:themeColor="text1"/>
                <w:sz w:val="18"/>
                <w:szCs w:val="18"/>
              </w:rPr>
              <w:t>secure</w:t>
            </w:r>
            <w:proofErr w:type="spellEnd"/>
            <w:r w:rsidRPr="003D376F">
              <w:rPr>
                <w:rFonts w:ascii="Times New Roman" w:hAnsi="Times New Roman"/>
                <w:color w:val="000000" w:themeColor="text1"/>
                <w:sz w:val="18"/>
                <w:szCs w:val="18"/>
              </w:rPr>
              <w:t xml:space="preserve"> </w:t>
            </w:r>
            <w:proofErr w:type="spellStart"/>
            <w:r w:rsidRPr="003D376F">
              <w:rPr>
                <w:rFonts w:ascii="Times New Roman" w:hAnsi="Times New Roman"/>
                <w:color w:val="000000" w:themeColor="text1"/>
                <w:sz w:val="18"/>
                <w:szCs w:val="18"/>
              </w:rPr>
              <w:t>tag</w:t>
            </w:r>
            <w:proofErr w:type="spellEnd"/>
            <w:r w:rsidRPr="003D376F">
              <w:rPr>
                <w:rFonts w:ascii="Times New Roman" w:hAnsi="Times New Roman"/>
                <w:color w:val="000000" w:themeColor="text1"/>
                <w:sz w:val="18"/>
                <w:szCs w:val="18"/>
              </w:rPr>
              <w:t>) z centralnego systemu zarządzania kontrolą dostępu (jeśli wymaga to dodatkowej licencji nie jest to wymagane na tym etapie postępowania),</w:t>
            </w:r>
          </w:p>
          <w:p w14:paraId="200451B9" w14:textId="77777777" w:rsidR="005B5A50" w:rsidRPr="003D376F" w:rsidRDefault="005B5A50" w:rsidP="005B5A50">
            <w:pPr>
              <w:pStyle w:val="Akapitzlist"/>
              <w:widowControl w:val="0"/>
              <w:numPr>
                <w:ilvl w:val="0"/>
                <w:numId w:val="18"/>
              </w:numPr>
              <w:autoSpaceDE w:val="0"/>
              <w:autoSpaceDN w:val="0"/>
              <w:adjustRightInd w:val="0"/>
              <w:spacing w:line="276" w:lineRule="auto"/>
              <w:rPr>
                <w:rFonts w:ascii="Times New Roman" w:hAnsi="Times New Roman"/>
                <w:color w:val="000000" w:themeColor="text1"/>
                <w:sz w:val="18"/>
                <w:szCs w:val="18"/>
              </w:rPr>
            </w:pPr>
            <w:r w:rsidRPr="003D376F">
              <w:rPr>
                <w:rFonts w:ascii="Times New Roman" w:hAnsi="Times New Roman"/>
                <w:color w:val="000000" w:themeColor="text1"/>
                <w:sz w:val="18"/>
                <w:szCs w:val="18"/>
              </w:rPr>
              <w:t>Wyposażenie urządzenia</w:t>
            </w:r>
          </w:p>
          <w:p w14:paraId="60BFF614"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Przełącznik wyposażony w zasilacz redundantny o mocy identyczny jak zasilacz podstawowy,</w:t>
            </w:r>
          </w:p>
          <w:p w14:paraId="3F504F3B"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 xml:space="preserve">Przełącznik wyposażony jest w moduł do łączenia w stos data wraz z kablem </w:t>
            </w:r>
            <w:proofErr w:type="spellStart"/>
            <w:r w:rsidRPr="003D376F">
              <w:rPr>
                <w:rFonts w:ascii="Times New Roman" w:hAnsi="Times New Roman"/>
                <w:color w:val="000000" w:themeColor="text1"/>
                <w:sz w:val="18"/>
                <w:szCs w:val="18"/>
              </w:rPr>
              <w:t>stakującym</w:t>
            </w:r>
            <w:proofErr w:type="spellEnd"/>
            <w:r w:rsidRPr="003D376F">
              <w:rPr>
                <w:rFonts w:ascii="Times New Roman" w:hAnsi="Times New Roman"/>
                <w:color w:val="000000" w:themeColor="text1"/>
                <w:sz w:val="18"/>
                <w:szCs w:val="18"/>
              </w:rPr>
              <w:t xml:space="preserve"> o długości 50 cm </w:t>
            </w:r>
          </w:p>
          <w:p w14:paraId="06FC6ED7"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Przełącznik wyposażony jest w kabel o długości 30 cm umożliwiający podłączenie do grupy przełączników współdzielących energię elektryczną,</w:t>
            </w:r>
          </w:p>
          <w:p w14:paraId="1D34F0DE"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 xml:space="preserve">Przełącznik wyposażony jest w moduł: </w:t>
            </w:r>
          </w:p>
          <w:p w14:paraId="1309486C" w14:textId="77777777" w:rsidR="005B5A50" w:rsidRPr="003D376F" w:rsidRDefault="005B5A50" w:rsidP="005B5A50">
            <w:pPr>
              <w:pStyle w:val="Akapitzlist"/>
              <w:numPr>
                <w:ilvl w:val="0"/>
                <w:numId w:val="16"/>
              </w:numPr>
              <w:autoSpaceDE w:val="0"/>
              <w:autoSpaceDN w:val="0"/>
              <w:adjustRightInd w:val="0"/>
              <w:spacing w:line="276" w:lineRule="auto"/>
              <w:ind w:left="1736"/>
              <w:rPr>
                <w:rFonts w:ascii="Times New Roman" w:hAnsi="Times New Roman"/>
                <w:color w:val="000000" w:themeColor="text1"/>
                <w:sz w:val="18"/>
                <w:szCs w:val="18"/>
              </w:rPr>
            </w:pPr>
            <w:r w:rsidRPr="003D376F">
              <w:rPr>
                <w:rFonts w:ascii="Times New Roman" w:hAnsi="Times New Roman"/>
                <w:color w:val="000000" w:themeColor="text1"/>
                <w:sz w:val="18"/>
                <w:szCs w:val="18"/>
              </w:rPr>
              <w:t>8x1/10G SFP/SFP+</w:t>
            </w:r>
          </w:p>
          <w:p w14:paraId="662C0D8E"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Przełącznik wyposażony jest w następujące moduły interfejsowe SFP+ pochodzące z oferty producenta przełącznika:</w:t>
            </w:r>
          </w:p>
          <w:p w14:paraId="4310F4E0" w14:textId="77777777" w:rsidR="005B5A50" w:rsidRPr="003D376F" w:rsidRDefault="005B5A50" w:rsidP="005B5A50">
            <w:pPr>
              <w:pStyle w:val="Akapitzlist"/>
              <w:numPr>
                <w:ilvl w:val="0"/>
                <w:numId w:val="15"/>
              </w:numPr>
              <w:autoSpaceDE w:val="0"/>
              <w:autoSpaceDN w:val="0"/>
              <w:adjustRightInd w:val="0"/>
              <w:spacing w:line="276" w:lineRule="auto"/>
              <w:ind w:left="1169"/>
              <w:rPr>
                <w:rFonts w:ascii="Times New Roman" w:hAnsi="Times New Roman"/>
                <w:color w:val="000000" w:themeColor="text1"/>
                <w:sz w:val="18"/>
                <w:szCs w:val="18"/>
              </w:rPr>
            </w:pPr>
            <w:r w:rsidRPr="003D376F">
              <w:rPr>
                <w:rFonts w:ascii="Times New Roman" w:hAnsi="Times New Roman"/>
                <w:color w:val="000000" w:themeColor="text1"/>
                <w:sz w:val="18"/>
                <w:szCs w:val="18"/>
              </w:rPr>
              <w:t xml:space="preserve">10 Gigabit Ethernet typu </w:t>
            </w:r>
            <w:proofErr w:type="spellStart"/>
            <w:r w:rsidRPr="003D376F">
              <w:rPr>
                <w:rFonts w:ascii="Times New Roman" w:hAnsi="Times New Roman"/>
                <w:color w:val="000000" w:themeColor="text1"/>
                <w:sz w:val="18"/>
                <w:szCs w:val="18"/>
              </w:rPr>
              <w:t>twinax</w:t>
            </w:r>
            <w:proofErr w:type="spellEnd"/>
            <w:r w:rsidRPr="003D376F">
              <w:rPr>
                <w:rFonts w:ascii="Times New Roman" w:hAnsi="Times New Roman"/>
                <w:color w:val="000000" w:themeColor="text1"/>
                <w:sz w:val="18"/>
                <w:szCs w:val="18"/>
              </w:rPr>
              <w:t xml:space="preserve"> (SFP+ - SFP+) o długości 2 </w:t>
            </w:r>
            <w:proofErr w:type="gramStart"/>
            <w:r w:rsidRPr="003D376F">
              <w:rPr>
                <w:rFonts w:ascii="Times New Roman" w:hAnsi="Times New Roman"/>
                <w:color w:val="000000" w:themeColor="text1"/>
                <w:sz w:val="18"/>
                <w:szCs w:val="18"/>
              </w:rPr>
              <w:t>metrów  -</w:t>
            </w:r>
            <w:proofErr w:type="gramEnd"/>
            <w:r w:rsidRPr="003D376F">
              <w:rPr>
                <w:rFonts w:ascii="Times New Roman" w:hAnsi="Times New Roman"/>
                <w:color w:val="000000" w:themeColor="text1"/>
                <w:sz w:val="18"/>
                <w:szCs w:val="18"/>
              </w:rPr>
              <w:t xml:space="preserve"> 12 sztuk</w:t>
            </w:r>
          </w:p>
          <w:p w14:paraId="7C8F0B9D" w14:textId="77777777" w:rsidR="005B5A50" w:rsidRPr="003D376F" w:rsidRDefault="005B5A50" w:rsidP="005B5A50">
            <w:pPr>
              <w:pStyle w:val="Akapitzlist"/>
              <w:widowControl w:val="0"/>
              <w:numPr>
                <w:ilvl w:val="0"/>
                <w:numId w:val="18"/>
              </w:numPr>
              <w:autoSpaceDE w:val="0"/>
              <w:autoSpaceDN w:val="0"/>
              <w:adjustRightInd w:val="0"/>
              <w:spacing w:line="276" w:lineRule="auto"/>
              <w:rPr>
                <w:rFonts w:ascii="Times New Roman" w:hAnsi="Times New Roman"/>
                <w:color w:val="000000" w:themeColor="text1"/>
                <w:sz w:val="18"/>
                <w:szCs w:val="18"/>
              </w:rPr>
            </w:pPr>
            <w:r w:rsidRPr="003D376F">
              <w:rPr>
                <w:rFonts w:ascii="Times New Roman" w:hAnsi="Times New Roman"/>
                <w:color w:val="000000" w:themeColor="text1"/>
                <w:sz w:val="18"/>
                <w:szCs w:val="18"/>
              </w:rPr>
              <w:t xml:space="preserve">Licencje dostępne muszą być </w:t>
            </w:r>
            <w:proofErr w:type="gramStart"/>
            <w:r w:rsidRPr="003D376F">
              <w:rPr>
                <w:rFonts w:ascii="Times New Roman" w:hAnsi="Times New Roman"/>
                <w:color w:val="000000" w:themeColor="text1"/>
                <w:sz w:val="18"/>
                <w:szCs w:val="18"/>
              </w:rPr>
              <w:t>dostarczone  na</w:t>
            </w:r>
            <w:proofErr w:type="gramEnd"/>
            <w:r w:rsidRPr="003D376F">
              <w:rPr>
                <w:rFonts w:ascii="Times New Roman" w:hAnsi="Times New Roman"/>
                <w:color w:val="000000" w:themeColor="text1"/>
                <w:sz w:val="18"/>
                <w:szCs w:val="18"/>
              </w:rPr>
              <w:t xml:space="preserve"> okres 7 lat. Licencje oprócz wyżej wymienionych funkcjonalności muszą gwarantować dostęp do chmurowego zarządzania, wsparcia producenta oraz aktualizacji oprogramowania. </w:t>
            </w:r>
          </w:p>
          <w:p w14:paraId="78B5F926" w14:textId="77777777" w:rsidR="003D376F" w:rsidRDefault="005B5A50" w:rsidP="005B5A50">
            <w:pPr>
              <w:pStyle w:val="Akapitzlist"/>
              <w:widowControl w:val="0"/>
              <w:numPr>
                <w:ilvl w:val="0"/>
                <w:numId w:val="18"/>
              </w:numPr>
              <w:autoSpaceDE w:val="0"/>
              <w:autoSpaceDN w:val="0"/>
              <w:adjustRightInd w:val="0"/>
              <w:spacing w:line="276" w:lineRule="auto"/>
              <w:rPr>
                <w:rFonts w:ascii="Times New Roman" w:hAnsi="Times New Roman"/>
                <w:color w:val="000000" w:themeColor="text1"/>
                <w:sz w:val="18"/>
                <w:szCs w:val="18"/>
              </w:rPr>
            </w:pPr>
            <w:r w:rsidRPr="003D376F">
              <w:rPr>
                <w:rFonts w:ascii="Times New Roman" w:hAnsi="Times New Roman"/>
                <w:color w:val="000000" w:themeColor="text1"/>
                <w:sz w:val="18"/>
                <w:szCs w:val="18"/>
              </w:rPr>
              <w:t xml:space="preserve">Urządzenie zarządzane i monitorowane jest poprzez aplikację zarządzającą dostępną w chmurze. Za pomocą tej aplikacji możliwe jest zarządzanie wieloma urządzeniami danego typu. </w:t>
            </w:r>
          </w:p>
          <w:p w14:paraId="4A79D7F9" w14:textId="1DE51727" w:rsidR="005C5E50" w:rsidRPr="003D376F" w:rsidRDefault="005B5A50" w:rsidP="005B5A50">
            <w:pPr>
              <w:pStyle w:val="Akapitzlist"/>
              <w:widowControl w:val="0"/>
              <w:numPr>
                <w:ilvl w:val="0"/>
                <w:numId w:val="18"/>
              </w:numPr>
              <w:autoSpaceDE w:val="0"/>
              <w:autoSpaceDN w:val="0"/>
              <w:adjustRightInd w:val="0"/>
              <w:spacing w:line="276" w:lineRule="auto"/>
              <w:rPr>
                <w:rFonts w:ascii="Times New Roman" w:hAnsi="Times New Roman"/>
                <w:color w:val="000000" w:themeColor="text1"/>
                <w:sz w:val="18"/>
                <w:szCs w:val="18"/>
              </w:rPr>
            </w:pPr>
            <w:r w:rsidRPr="003D376F">
              <w:rPr>
                <w:rFonts w:ascii="Times New Roman" w:hAnsi="Times New Roman"/>
                <w:color w:val="000000" w:themeColor="text1"/>
                <w:sz w:val="18"/>
                <w:szCs w:val="18"/>
              </w:rPr>
              <w:t xml:space="preserve">Urządzenie objęte przez producenta sprzętu pełną gwarancją </w:t>
            </w:r>
            <w:proofErr w:type="spellStart"/>
            <w:r w:rsidRPr="003D376F">
              <w:rPr>
                <w:rFonts w:ascii="Times New Roman" w:hAnsi="Times New Roman"/>
                <w:color w:val="000000" w:themeColor="text1"/>
                <w:sz w:val="18"/>
                <w:szCs w:val="18"/>
              </w:rPr>
              <w:t>lifetime</w:t>
            </w:r>
            <w:proofErr w:type="spellEnd"/>
            <w:r w:rsidRPr="003D376F">
              <w:rPr>
                <w:rFonts w:ascii="Times New Roman" w:hAnsi="Times New Roman"/>
                <w:color w:val="000000" w:themeColor="text1"/>
                <w:sz w:val="18"/>
                <w:szCs w:val="18"/>
              </w:rPr>
              <w:t xml:space="preserve"> warranty (nie krótszą niż 5 lat).</w:t>
            </w:r>
          </w:p>
        </w:tc>
        <w:tc>
          <w:tcPr>
            <w:tcW w:w="3119" w:type="dxa"/>
            <w:gridSpan w:val="2"/>
          </w:tcPr>
          <w:p w14:paraId="3F5F3975" w14:textId="3121099A" w:rsidR="005C5E50" w:rsidRPr="00C904FB" w:rsidRDefault="005C5E50" w:rsidP="009F3A27">
            <w:pPr>
              <w:spacing w:line="276" w:lineRule="auto"/>
              <w:jc w:val="both"/>
              <w:rPr>
                <w:rFonts w:ascii="Times New Roman" w:hAnsi="Times New Roman" w:cs="Times New Roman"/>
                <w:b/>
                <w:color w:val="FF0000"/>
                <w:sz w:val="18"/>
                <w:szCs w:val="18"/>
              </w:rPr>
            </w:pPr>
          </w:p>
        </w:tc>
      </w:tr>
      <w:tr w:rsidR="005C5E50" w:rsidRPr="00C904FB" w14:paraId="0401A5F7" w14:textId="77777777" w:rsidTr="005C3924">
        <w:trPr>
          <w:trHeight w:val="626"/>
        </w:trPr>
        <w:tc>
          <w:tcPr>
            <w:tcW w:w="568" w:type="dxa"/>
            <w:vMerge w:val="restart"/>
          </w:tcPr>
          <w:p w14:paraId="6239ECFF" w14:textId="056798A0" w:rsidR="005C5E50" w:rsidRPr="0067198B" w:rsidRDefault="005C5E50" w:rsidP="009F3A27">
            <w:pPr>
              <w:spacing w:line="276" w:lineRule="auto"/>
              <w:jc w:val="both"/>
              <w:rPr>
                <w:rFonts w:ascii="Times New Roman" w:hAnsi="Times New Roman" w:cs="Times New Roman"/>
                <w:b/>
                <w:sz w:val="20"/>
                <w:szCs w:val="20"/>
              </w:rPr>
            </w:pPr>
            <w:r w:rsidRPr="0067198B">
              <w:rPr>
                <w:rFonts w:ascii="Times New Roman" w:hAnsi="Times New Roman" w:cs="Times New Roman"/>
                <w:b/>
                <w:sz w:val="20"/>
                <w:szCs w:val="20"/>
              </w:rPr>
              <w:lastRenderedPageBreak/>
              <w:t>3.</w:t>
            </w:r>
          </w:p>
          <w:p w14:paraId="5088D22D" w14:textId="77777777" w:rsidR="005C5E50" w:rsidRPr="0067198B" w:rsidRDefault="005C5E50" w:rsidP="009F3A27">
            <w:pPr>
              <w:spacing w:line="276" w:lineRule="auto"/>
              <w:jc w:val="both"/>
              <w:rPr>
                <w:rFonts w:ascii="Times New Roman" w:hAnsi="Times New Roman" w:cs="Times New Roman"/>
                <w:b/>
                <w:sz w:val="20"/>
                <w:szCs w:val="20"/>
              </w:rPr>
            </w:pPr>
          </w:p>
        </w:tc>
        <w:tc>
          <w:tcPr>
            <w:tcW w:w="6237" w:type="dxa"/>
            <w:shd w:val="clear" w:color="auto" w:fill="E7E6E6" w:themeFill="background2"/>
            <w:vAlign w:val="center"/>
          </w:tcPr>
          <w:p w14:paraId="2BF3F30C" w14:textId="6DDCD029" w:rsidR="005C5E50" w:rsidRPr="006604F4" w:rsidRDefault="008F4F3C" w:rsidP="009F3A27">
            <w:pPr>
              <w:spacing w:line="276" w:lineRule="auto"/>
              <w:rPr>
                <w:rFonts w:ascii="Times New Roman" w:hAnsi="Times New Roman"/>
                <w:color w:val="00B050"/>
                <w:sz w:val="20"/>
                <w:szCs w:val="20"/>
              </w:rPr>
            </w:pPr>
            <w:r w:rsidRPr="009C394A">
              <w:rPr>
                <w:rFonts w:ascii="Times New Roman" w:hAnsi="Times New Roman" w:cs="Times New Roman"/>
                <w:b/>
                <w:bCs/>
                <w:sz w:val="20"/>
                <w:szCs w:val="20"/>
              </w:rPr>
              <w:t xml:space="preserve">Urządzenie typu 2 – przełącznik </w:t>
            </w:r>
            <w:r w:rsidRPr="00537000">
              <w:rPr>
                <w:rFonts w:ascii="Times New Roman" w:hAnsi="Times New Roman" w:cs="Times New Roman"/>
                <w:b/>
                <w:bCs/>
                <w:sz w:val="20"/>
                <w:szCs w:val="20"/>
              </w:rPr>
              <w:t xml:space="preserve">– </w:t>
            </w:r>
            <w:r w:rsidR="009C394A">
              <w:rPr>
                <w:rFonts w:ascii="Times New Roman" w:hAnsi="Times New Roman" w:cs="Times New Roman"/>
                <w:b/>
                <w:bCs/>
                <w:sz w:val="20"/>
                <w:szCs w:val="20"/>
              </w:rPr>
              <w:t>6</w:t>
            </w:r>
            <w:r w:rsidRPr="00537000">
              <w:rPr>
                <w:rFonts w:ascii="Times New Roman" w:hAnsi="Times New Roman" w:cs="Times New Roman"/>
                <w:b/>
                <w:bCs/>
                <w:sz w:val="20"/>
                <w:szCs w:val="20"/>
              </w:rPr>
              <w:t xml:space="preserve"> szt.</w:t>
            </w:r>
          </w:p>
        </w:tc>
        <w:tc>
          <w:tcPr>
            <w:tcW w:w="1418" w:type="dxa"/>
            <w:shd w:val="clear" w:color="auto" w:fill="E7E6E6" w:themeFill="background2"/>
            <w:vAlign w:val="center"/>
          </w:tcPr>
          <w:p w14:paraId="129E9E52" w14:textId="460C5D35" w:rsidR="005C5E50" w:rsidRPr="005675F4" w:rsidRDefault="005C5E50" w:rsidP="009F3A27">
            <w:pPr>
              <w:spacing w:line="276" w:lineRule="auto"/>
              <w:rPr>
                <w:rFonts w:ascii="Times New Roman" w:hAnsi="Times New Roman" w:cs="Times New Roman"/>
                <w:b/>
                <w:color w:val="FF0000"/>
                <w:sz w:val="20"/>
                <w:szCs w:val="20"/>
              </w:rPr>
            </w:pPr>
            <w:r w:rsidRPr="005675F4">
              <w:rPr>
                <w:rFonts w:ascii="Times New Roman" w:hAnsi="Times New Roman" w:cs="Times New Roman"/>
                <w:b/>
                <w:sz w:val="20"/>
                <w:szCs w:val="20"/>
              </w:rPr>
              <w:t>Typ/model oferowanego urządzenia</w:t>
            </w:r>
          </w:p>
        </w:tc>
        <w:tc>
          <w:tcPr>
            <w:tcW w:w="1701" w:type="dxa"/>
          </w:tcPr>
          <w:p w14:paraId="48BFE003" w14:textId="3E5D0BE8" w:rsidR="005C5E50" w:rsidRPr="00C904FB" w:rsidRDefault="005C5E50" w:rsidP="009F3A27">
            <w:pPr>
              <w:spacing w:line="276" w:lineRule="auto"/>
              <w:jc w:val="both"/>
              <w:rPr>
                <w:rFonts w:ascii="Times New Roman" w:hAnsi="Times New Roman" w:cs="Times New Roman"/>
                <w:b/>
                <w:color w:val="FF0000"/>
                <w:sz w:val="18"/>
                <w:szCs w:val="18"/>
              </w:rPr>
            </w:pPr>
          </w:p>
        </w:tc>
      </w:tr>
      <w:tr w:rsidR="005C5E50" w:rsidRPr="00C904FB" w14:paraId="0E23D904" w14:textId="77777777" w:rsidTr="005C3924">
        <w:trPr>
          <w:trHeight w:val="1131"/>
        </w:trPr>
        <w:tc>
          <w:tcPr>
            <w:tcW w:w="568" w:type="dxa"/>
            <w:vMerge/>
          </w:tcPr>
          <w:p w14:paraId="132F47D3" w14:textId="77777777" w:rsidR="005C5E50" w:rsidRPr="0067198B" w:rsidRDefault="005C5E50" w:rsidP="009F3A27">
            <w:pPr>
              <w:spacing w:line="276" w:lineRule="auto"/>
              <w:jc w:val="both"/>
              <w:rPr>
                <w:rFonts w:ascii="Times New Roman" w:hAnsi="Times New Roman" w:cs="Times New Roman"/>
                <w:b/>
                <w:sz w:val="20"/>
                <w:szCs w:val="20"/>
              </w:rPr>
            </w:pPr>
          </w:p>
        </w:tc>
        <w:tc>
          <w:tcPr>
            <w:tcW w:w="6237" w:type="dxa"/>
            <w:shd w:val="clear" w:color="auto" w:fill="FFFFFF" w:themeFill="background1"/>
            <w:vAlign w:val="center"/>
          </w:tcPr>
          <w:p w14:paraId="1D632F8B" w14:textId="77777777" w:rsidR="00084AE0" w:rsidRPr="00204F1B" w:rsidRDefault="00084AE0" w:rsidP="00084AE0">
            <w:pPr>
              <w:pStyle w:val="Akapitzlist"/>
              <w:numPr>
                <w:ilvl w:val="0"/>
                <w:numId w:val="19"/>
              </w:numPr>
              <w:autoSpaceDE w:val="0"/>
              <w:autoSpaceDN w:val="0"/>
              <w:adjustRightInd w:val="0"/>
              <w:spacing w:line="276" w:lineRule="auto"/>
              <w:rPr>
                <w:rFonts w:ascii="Times New Roman" w:hAnsi="Times New Roman"/>
                <w:sz w:val="18"/>
                <w:szCs w:val="18"/>
              </w:rPr>
            </w:pPr>
            <w:r w:rsidRPr="00204F1B">
              <w:rPr>
                <w:rFonts w:ascii="Times New Roman" w:hAnsi="Times New Roman" w:cstheme="minorBidi"/>
                <w:sz w:val="18"/>
                <w:szCs w:val="18"/>
              </w:rPr>
              <w:t>Typ i liczba portów:</w:t>
            </w:r>
          </w:p>
          <w:p w14:paraId="0123A311" w14:textId="77777777" w:rsidR="00084AE0" w:rsidRPr="00204F1B" w:rsidRDefault="00084AE0" w:rsidP="00084AE0">
            <w:pPr>
              <w:pStyle w:val="Akapitzlist"/>
              <w:numPr>
                <w:ilvl w:val="0"/>
                <w:numId w:val="23"/>
              </w:numPr>
              <w:autoSpaceDE w:val="0"/>
              <w:autoSpaceDN w:val="0"/>
              <w:adjustRightInd w:val="0"/>
              <w:spacing w:line="276" w:lineRule="auto"/>
              <w:rPr>
                <w:rFonts w:ascii="Times New Roman" w:hAnsi="Times New Roman"/>
                <w:sz w:val="18"/>
                <w:szCs w:val="18"/>
              </w:rPr>
            </w:pPr>
            <w:r w:rsidRPr="00204F1B">
              <w:rPr>
                <w:rFonts w:ascii="Times New Roman" w:hAnsi="Times New Roman" w:cstheme="minorBidi"/>
                <w:sz w:val="18"/>
                <w:szCs w:val="18"/>
              </w:rPr>
              <w:t xml:space="preserve">48 portów 10/100/1000BaseT RJ-45 ze wsparciem </w:t>
            </w:r>
            <w:proofErr w:type="spellStart"/>
            <w:r w:rsidRPr="00204F1B">
              <w:rPr>
                <w:rFonts w:ascii="Times New Roman" w:hAnsi="Times New Roman" w:cstheme="minorBidi"/>
                <w:sz w:val="18"/>
                <w:szCs w:val="18"/>
              </w:rPr>
              <w:t>PoE</w:t>
            </w:r>
            <w:proofErr w:type="spellEnd"/>
            <w:r w:rsidRPr="00204F1B">
              <w:rPr>
                <w:rFonts w:ascii="Times New Roman" w:hAnsi="Times New Roman" w:cstheme="minorBidi"/>
                <w:sz w:val="18"/>
                <w:szCs w:val="18"/>
              </w:rPr>
              <w:t>/</w:t>
            </w:r>
            <w:proofErr w:type="spellStart"/>
            <w:r w:rsidRPr="00204F1B">
              <w:rPr>
                <w:rFonts w:ascii="Times New Roman" w:hAnsi="Times New Roman" w:cstheme="minorBidi"/>
                <w:sz w:val="18"/>
                <w:szCs w:val="18"/>
              </w:rPr>
              <w:t>PoE</w:t>
            </w:r>
            <w:proofErr w:type="spellEnd"/>
            <w:r w:rsidRPr="00204F1B">
              <w:rPr>
                <w:rFonts w:ascii="Times New Roman" w:hAnsi="Times New Roman" w:cstheme="minorBidi"/>
                <w:sz w:val="18"/>
                <w:szCs w:val="18"/>
              </w:rPr>
              <w:t xml:space="preserve">+, budżet mocy dla </w:t>
            </w:r>
            <w:proofErr w:type="spellStart"/>
            <w:r w:rsidRPr="00204F1B">
              <w:rPr>
                <w:rFonts w:ascii="Times New Roman" w:hAnsi="Times New Roman" w:cstheme="minorBidi"/>
                <w:sz w:val="18"/>
                <w:szCs w:val="18"/>
              </w:rPr>
              <w:t>PoE</w:t>
            </w:r>
            <w:proofErr w:type="spellEnd"/>
            <w:r w:rsidRPr="00204F1B">
              <w:rPr>
                <w:rFonts w:ascii="Times New Roman" w:hAnsi="Times New Roman" w:cstheme="minorBidi"/>
                <w:sz w:val="18"/>
                <w:szCs w:val="18"/>
              </w:rPr>
              <w:t>/</w:t>
            </w:r>
            <w:proofErr w:type="spellStart"/>
            <w:r w:rsidRPr="00204F1B">
              <w:rPr>
                <w:rFonts w:ascii="Times New Roman" w:hAnsi="Times New Roman" w:cstheme="minorBidi"/>
                <w:sz w:val="18"/>
                <w:szCs w:val="18"/>
              </w:rPr>
              <w:t>PoE</w:t>
            </w:r>
            <w:proofErr w:type="spellEnd"/>
            <w:r w:rsidRPr="00204F1B">
              <w:rPr>
                <w:rFonts w:ascii="Times New Roman" w:hAnsi="Times New Roman" w:cstheme="minorBidi"/>
                <w:sz w:val="18"/>
                <w:szCs w:val="18"/>
              </w:rPr>
              <w:t>+ wymagany jest na poziomie 370W</w:t>
            </w:r>
          </w:p>
          <w:p w14:paraId="4F338629" w14:textId="77777777" w:rsidR="00084AE0" w:rsidRPr="00204F1B" w:rsidRDefault="00084AE0" w:rsidP="00084AE0">
            <w:pPr>
              <w:pStyle w:val="Akapitzlist"/>
              <w:numPr>
                <w:ilvl w:val="0"/>
                <w:numId w:val="19"/>
              </w:numPr>
              <w:autoSpaceDE w:val="0"/>
              <w:autoSpaceDN w:val="0"/>
              <w:adjustRightInd w:val="0"/>
              <w:spacing w:line="276" w:lineRule="auto"/>
              <w:rPr>
                <w:rFonts w:ascii="Times New Roman" w:hAnsi="Times New Roman"/>
                <w:sz w:val="18"/>
                <w:szCs w:val="18"/>
              </w:rPr>
            </w:pPr>
            <w:r w:rsidRPr="00204F1B">
              <w:rPr>
                <w:rFonts w:ascii="Times New Roman" w:hAnsi="Times New Roman" w:cstheme="minorBidi"/>
                <w:sz w:val="18"/>
                <w:szCs w:val="18"/>
              </w:rPr>
              <w:t>Przełącznik wyposażony musi być w moduł/porty zainstalowane na stałe – 4x10G</w:t>
            </w:r>
          </w:p>
          <w:p w14:paraId="06AEBB93" w14:textId="77777777" w:rsidR="00084AE0" w:rsidRPr="00204F1B" w:rsidRDefault="00084AE0" w:rsidP="00084AE0">
            <w:pPr>
              <w:pStyle w:val="Akapitzlist"/>
              <w:numPr>
                <w:ilvl w:val="0"/>
                <w:numId w:val="19"/>
              </w:numPr>
              <w:autoSpaceDE w:val="0"/>
              <w:autoSpaceDN w:val="0"/>
              <w:adjustRightInd w:val="0"/>
              <w:spacing w:line="276" w:lineRule="auto"/>
              <w:rPr>
                <w:rFonts w:ascii="Times New Roman" w:hAnsi="Times New Roman"/>
                <w:sz w:val="18"/>
                <w:szCs w:val="18"/>
              </w:rPr>
            </w:pPr>
            <w:r w:rsidRPr="00204F1B">
              <w:rPr>
                <w:rFonts w:ascii="Times New Roman" w:hAnsi="Times New Roman" w:cstheme="minorBidi"/>
                <w:sz w:val="18"/>
                <w:szCs w:val="18"/>
              </w:rPr>
              <w:t xml:space="preserve">Możliwość </w:t>
            </w:r>
            <w:proofErr w:type="spellStart"/>
            <w:r w:rsidRPr="00204F1B">
              <w:rPr>
                <w:rFonts w:ascii="Times New Roman" w:hAnsi="Times New Roman" w:cstheme="minorBidi"/>
                <w:sz w:val="18"/>
                <w:szCs w:val="18"/>
              </w:rPr>
              <w:t>stackowania</w:t>
            </w:r>
            <w:proofErr w:type="spellEnd"/>
            <w:r w:rsidRPr="00204F1B">
              <w:rPr>
                <w:rFonts w:ascii="Times New Roman" w:hAnsi="Times New Roman" w:cstheme="minorBidi"/>
                <w:sz w:val="18"/>
                <w:szCs w:val="18"/>
              </w:rPr>
              <w:t xml:space="preserve"> przełączników z zapewnieniem następujących funkcjonalności:</w:t>
            </w:r>
          </w:p>
          <w:p w14:paraId="785EABD3" w14:textId="77777777" w:rsidR="00084AE0" w:rsidRPr="00204F1B" w:rsidRDefault="00084AE0" w:rsidP="00084AE0">
            <w:pPr>
              <w:pStyle w:val="Akapitzlist"/>
              <w:widowControl w:val="0"/>
              <w:numPr>
                <w:ilvl w:val="0"/>
                <w:numId w:val="21"/>
              </w:numPr>
              <w:autoSpaceDE w:val="0"/>
              <w:autoSpaceDN w:val="0"/>
              <w:adjustRightInd w:val="0"/>
              <w:spacing w:line="276" w:lineRule="auto"/>
              <w:rPr>
                <w:rFonts w:ascii="Times New Roman" w:hAnsi="Times New Roman"/>
                <w:sz w:val="18"/>
                <w:szCs w:val="18"/>
              </w:rPr>
            </w:pPr>
            <w:r w:rsidRPr="00204F1B">
              <w:rPr>
                <w:rFonts w:ascii="Times New Roman" w:hAnsi="Times New Roman" w:cstheme="minorBidi"/>
                <w:sz w:val="18"/>
                <w:szCs w:val="18"/>
              </w:rPr>
              <w:t>Przepustowość w ramach stosu - 80Gb/s,</w:t>
            </w:r>
          </w:p>
          <w:p w14:paraId="62F2AB0C" w14:textId="77777777" w:rsidR="00084AE0" w:rsidRPr="00204F1B" w:rsidRDefault="00084AE0" w:rsidP="00084AE0">
            <w:pPr>
              <w:pStyle w:val="Akapitzlist"/>
              <w:widowControl w:val="0"/>
              <w:numPr>
                <w:ilvl w:val="0"/>
                <w:numId w:val="21"/>
              </w:numPr>
              <w:autoSpaceDE w:val="0"/>
              <w:autoSpaceDN w:val="0"/>
              <w:adjustRightInd w:val="0"/>
              <w:spacing w:line="276" w:lineRule="auto"/>
              <w:rPr>
                <w:rFonts w:ascii="Times New Roman" w:hAnsi="Times New Roman"/>
                <w:sz w:val="18"/>
                <w:szCs w:val="18"/>
              </w:rPr>
            </w:pPr>
            <w:r w:rsidRPr="00204F1B">
              <w:rPr>
                <w:rFonts w:ascii="Times New Roman" w:hAnsi="Times New Roman" w:cstheme="minorBidi"/>
                <w:sz w:val="18"/>
                <w:szCs w:val="18"/>
              </w:rPr>
              <w:t>Do 8 jednostek w stosie</w:t>
            </w:r>
          </w:p>
          <w:p w14:paraId="1298CCB2" w14:textId="77777777" w:rsidR="00084AE0" w:rsidRPr="00204F1B" w:rsidRDefault="00084AE0" w:rsidP="00084AE0">
            <w:pPr>
              <w:widowControl w:val="0"/>
              <w:numPr>
                <w:ilvl w:val="0"/>
                <w:numId w:val="19"/>
              </w:numPr>
              <w:autoSpaceDE w:val="0"/>
              <w:autoSpaceDN w:val="0"/>
              <w:adjustRightInd w:val="0"/>
              <w:spacing w:line="276" w:lineRule="auto"/>
              <w:rPr>
                <w:rFonts w:ascii="Times New Roman" w:hAnsi="Times New Roman"/>
                <w:sz w:val="18"/>
                <w:szCs w:val="18"/>
              </w:rPr>
            </w:pPr>
            <w:r w:rsidRPr="00204F1B">
              <w:rPr>
                <w:rFonts w:ascii="Times New Roman" w:hAnsi="Times New Roman" w:cstheme="minorBidi"/>
                <w:sz w:val="18"/>
                <w:szCs w:val="18"/>
              </w:rPr>
              <w:lastRenderedPageBreak/>
              <w:t xml:space="preserve">Wydajność przełączania min 176 </w:t>
            </w:r>
            <w:proofErr w:type="spellStart"/>
            <w:r w:rsidRPr="00204F1B">
              <w:rPr>
                <w:rFonts w:ascii="Times New Roman" w:hAnsi="Times New Roman" w:cstheme="minorBidi"/>
                <w:sz w:val="18"/>
                <w:szCs w:val="18"/>
              </w:rPr>
              <w:t>Gbps</w:t>
            </w:r>
            <w:proofErr w:type="spellEnd"/>
          </w:p>
          <w:p w14:paraId="0AF17A45" w14:textId="77777777" w:rsidR="00084AE0" w:rsidRPr="00204F1B" w:rsidRDefault="00084AE0" w:rsidP="00084AE0">
            <w:pPr>
              <w:pStyle w:val="Akapitzlist"/>
              <w:widowControl w:val="0"/>
              <w:numPr>
                <w:ilvl w:val="0"/>
                <w:numId w:val="19"/>
              </w:numPr>
              <w:autoSpaceDE w:val="0"/>
              <w:autoSpaceDN w:val="0"/>
              <w:adjustRightInd w:val="0"/>
              <w:spacing w:line="276" w:lineRule="auto"/>
              <w:rPr>
                <w:rFonts w:ascii="Times New Roman" w:hAnsi="Times New Roman"/>
                <w:sz w:val="18"/>
                <w:szCs w:val="18"/>
              </w:rPr>
            </w:pPr>
            <w:r w:rsidRPr="00204F1B">
              <w:rPr>
                <w:rFonts w:ascii="Times New Roman" w:hAnsi="Times New Roman" w:cstheme="minorBidi"/>
                <w:sz w:val="18"/>
                <w:szCs w:val="18"/>
              </w:rPr>
              <w:t>Obsługa:</w:t>
            </w:r>
          </w:p>
          <w:p w14:paraId="6CEC65FB" w14:textId="77777777" w:rsidR="00084AE0" w:rsidRPr="00204F1B" w:rsidRDefault="00084AE0" w:rsidP="00084AE0">
            <w:pPr>
              <w:pStyle w:val="Akapitzlist"/>
              <w:widowControl w:val="0"/>
              <w:autoSpaceDE w:val="0"/>
              <w:autoSpaceDN w:val="0"/>
              <w:adjustRightInd w:val="0"/>
              <w:spacing w:line="276" w:lineRule="auto"/>
              <w:rPr>
                <w:rFonts w:ascii="Times New Roman" w:hAnsi="Times New Roman"/>
                <w:sz w:val="18"/>
                <w:szCs w:val="18"/>
              </w:rPr>
            </w:pPr>
            <w:r w:rsidRPr="00204F1B">
              <w:rPr>
                <w:rFonts w:ascii="Times New Roman" w:hAnsi="Times New Roman" w:cstheme="minorBidi"/>
                <w:sz w:val="18"/>
                <w:szCs w:val="18"/>
              </w:rPr>
              <w:t>•</w:t>
            </w:r>
            <w:r w:rsidRPr="00204F1B">
              <w:rPr>
                <w:rFonts w:ascii="Times New Roman" w:hAnsi="Times New Roman" w:cstheme="minorBidi"/>
                <w:sz w:val="18"/>
                <w:szCs w:val="18"/>
              </w:rPr>
              <w:tab/>
              <w:t>warstwy trzeciej L3 i routingu statycznego</w:t>
            </w:r>
          </w:p>
          <w:p w14:paraId="441141DF" w14:textId="77777777" w:rsidR="00084AE0" w:rsidRPr="00204F1B" w:rsidRDefault="00084AE0" w:rsidP="00084AE0">
            <w:pPr>
              <w:pStyle w:val="Akapitzlist"/>
              <w:widowControl w:val="0"/>
              <w:autoSpaceDE w:val="0"/>
              <w:autoSpaceDN w:val="0"/>
              <w:adjustRightInd w:val="0"/>
              <w:spacing w:line="276" w:lineRule="auto"/>
              <w:rPr>
                <w:rFonts w:ascii="Times New Roman" w:hAnsi="Times New Roman"/>
                <w:sz w:val="18"/>
                <w:szCs w:val="18"/>
              </w:rPr>
            </w:pPr>
            <w:r w:rsidRPr="00204F1B">
              <w:rPr>
                <w:rFonts w:ascii="Times New Roman" w:hAnsi="Times New Roman" w:cstheme="minorBidi"/>
                <w:sz w:val="18"/>
                <w:szCs w:val="18"/>
              </w:rPr>
              <w:t>•</w:t>
            </w:r>
            <w:r w:rsidRPr="00204F1B">
              <w:rPr>
                <w:rFonts w:ascii="Times New Roman" w:hAnsi="Times New Roman" w:cstheme="minorBidi"/>
                <w:sz w:val="18"/>
                <w:szCs w:val="18"/>
              </w:rPr>
              <w:tab/>
              <w:t xml:space="preserve">uwierzytelnienia 802.1X </w:t>
            </w:r>
          </w:p>
          <w:p w14:paraId="6518F33B" w14:textId="77777777" w:rsidR="00084AE0" w:rsidRPr="00204F1B" w:rsidRDefault="00084AE0" w:rsidP="00084AE0">
            <w:pPr>
              <w:pStyle w:val="Akapitzlist"/>
              <w:widowControl w:val="0"/>
              <w:autoSpaceDE w:val="0"/>
              <w:autoSpaceDN w:val="0"/>
              <w:adjustRightInd w:val="0"/>
              <w:spacing w:line="276" w:lineRule="auto"/>
              <w:rPr>
                <w:rFonts w:ascii="Times New Roman" w:hAnsi="Times New Roman"/>
                <w:sz w:val="18"/>
                <w:szCs w:val="18"/>
              </w:rPr>
            </w:pPr>
            <w:r w:rsidRPr="00204F1B">
              <w:rPr>
                <w:rFonts w:ascii="Times New Roman" w:hAnsi="Times New Roman" w:cstheme="minorBidi"/>
                <w:sz w:val="18"/>
                <w:szCs w:val="18"/>
              </w:rPr>
              <w:t>•</w:t>
            </w:r>
            <w:r w:rsidRPr="00204F1B">
              <w:rPr>
                <w:rFonts w:ascii="Times New Roman" w:hAnsi="Times New Roman" w:cstheme="minorBidi"/>
                <w:sz w:val="18"/>
                <w:szCs w:val="18"/>
              </w:rPr>
              <w:tab/>
              <w:t>protokołu RSTP</w:t>
            </w:r>
          </w:p>
          <w:p w14:paraId="09381BDE" w14:textId="77777777" w:rsidR="00084AE0" w:rsidRPr="00204F1B" w:rsidRDefault="00084AE0" w:rsidP="00084AE0">
            <w:pPr>
              <w:pStyle w:val="Akapitzlist"/>
              <w:widowControl w:val="0"/>
              <w:autoSpaceDE w:val="0"/>
              <w:autoSpaceDN w:val="0"/>
              <w:adjustRightInd w:val="0"/>
              <w:spacing w:line="276" w:lineRule="auto"/>
              <w:rPr>
                <w:rFonts w:ascii="Times New Roman" w:hAnsi="Times New Roman"/>
                <w:sz w:val="18"/>
                <w:szCs w:val="18"/>
              </w:rPr>
            </w:pPr>
            <w:r w:rsidRPr="00204F1B">
              <w:rPr>
                <w:rFonts w:ascii="Times New Roman" w:hAnsi="Times New Roman" w:cstheme="minorBidi"/>
                <w:sz w:val="18"/>
                <w:szCs w:val="18"/>
              </w:rPr>
              <w:t>•</w:t>
            </w:r>
            <w:r w:rsidRPr="00204F1B">
              <w:rPr>
                <w:rFonts w:ascii="Times New Roman" w:hAnsi="Times New Roman" w:cstheme="minorBidi"/>
                <w:sz w:val="18"/>
                <w:szCs w:val="18"/>
              </w:rPr>
              <w:tab/>
              <w:t xml:space="preserve">DHCP </w:t>
            </w:r>
            <w:proofErr w:type="spellStart"/>
            <w:r w:rsidRPr="00204F1B">
              <w:rPr>
                <w:rFonts w:ascii="Times New Roman" w:hAnsi="Times New Roman" w:cstheme="minorBidi"/>
                <w:sz w:val="18"/>
                <w:szCs w:val="18"/>
              </w:rPr>
              <w:t>snooping</w:t>
            </w:r>
            <w:proofErr w:type="spellEnd"/>
          </w:p>
          <w:p w14:paraId="4891C9AC" w14:textId="77777777" w:rsidR="00084AE0" w:rsidRPr="00204F1B" w:rsidRDefault="00084AE0" w:rsidP="00084AE0">
            <w:pPr>
              <w:pStyle w:val="Akapitzlist"/>
              <w:widowControl w:val="0"/>
              <w:autoSpaceDE w:val="0"/>
              <w:autoSpaceDN w:val="0"/>
              <w:adjustRightInd w:val="0"/>
              <w:spacing w:line="276" w:lineRule="auto"/>
              <w:rPr>
                <w:rFonts w:ascii="Times New Roman" w:hAnsi="Times New Roman"/>
                <w:sz w:val="18"/>
                <w:szCs w:val="18"/>
              </w:rPr>
            </w:pPr>
            <w:r w:rsidRPr="00204F1B">
              <w:rPr>
                <w:rFonts w:ascii="Times New Roman" w:hAnsi="Times New Roman" w:cstheme="minorBidi"/>
                <w:sz w:val="18"/>
                <w:szCs w:val="18"/>
              </w:rPr>
              <w:t>•</w:t>
            </w:r>
            <w:r w:rsidRPr="00204F1B">
              <w:rPr>
                <w:rFonts w:ascii="Times New Roman" w:hAnsi="Times New Roman" w:cstheme="minorBidi"/>
                <w:sz w:val="18"/>
                <w:szCs w:val="18"/>
              </w:rPr>
              <w:tab/>
            </w:r>
            <w:proofErr w:type="spellStart"/>
            <w:r w:rsidRPr="00204F1B">
              <w:rPr>
                <w:rFonts w:ascii="Times New Roman" w:hAnsi="Times New Roman" w:cstheme="minorBidi"/>
                <w:sz w:val="18"/>
                <w:szCs w:val="18"/>
              </w:rPr>
              <w:t>Dynamic</w:t>
            </w:r>
            <w:proofErr w:type="spellEnd"/>
            <w:r w:rsidRPr="00204F1B">
              <w:rPr>
                <w:rFonts w:ascii="Times New Roman" w:hAnsi="Times New Roman" w:cstheme="minorBidi"/>
                <w:sz w:val="18"/>
                <w:szCs w:val="18"/>
              </w:rPr>
              <w:t xml:space="preserve"> ARP </w:t>
            </w:r>
            <w:proofErr w:type="spellStart"/>
            <w:r w:rsidRPr="00204F1B">
              <w:rPr>
                <w:rFonts w:ascii="Times New Roman" w:hAnsi="Times New Roman" w:cstheme="minorBidi"/>
                <w:sz w:val="18"/>
                <w:szCs w:val="18"/>
              </w:rPr>
              <w:t>Inspection</w:t>
            </w:r>
            <w:proofErr w:type="spellEnd"/>
            <w:r w:rsidRPr="00204F1B">
              <w:rPr>
                <w:rFonts w:ascii="Times New Roman" w:hAnsi="Times New Roman" w:cstheme="minorBidi"/>
                <w:sz w:val="18"/>
                <w:szCs w:val="18"/>
              </w:rPr>
              <w:t xml:space="preserve"> </w:t>
            </w:r>
          </w:p>
          <w:p w14:paraId="1BF2A3E7" w14:textId="77777777" w:rsidR="00084AE0" w:rsidRPr="00204F1B" w:rsidRDefault="00084AE0" w:rsidP="00084AE0">
            <w:pPr>
              <w:pStyle w:val="Akapitzlist"/>
              <w:widowControl w:val="0"/>
              <w:autoSpaceDE w:val="0"/>
              <w:autoSpaceDN w:val="0"/>
              <w:adjustRightInd w:val="0"/>
              <w:spacing w:line="276" w:lineRule="auto"/>
              <w:rPr>
                <w:rFonts w:ascii="Times New Roman" w:hAnsi="Times New Roman"/>
                <w:sz w:val="18"/>
                <w:szCs w:val="18"/>
              </w:rPr>
            </w:pPr>
            <w:r w:rsidRPr="00204F1B">
              <w:rPr>
                <w:rFonts w:ascii="Times New Roman" w:hAnsi="Times New Roman" w:cstheme="minorBidi"/>
                <w:sz w:val="18"/>
                <w:szCs w:val="18"/>
              </w:rPr>
              <w:t>•</w:t>
            </w:r>
            <w:r w:rsidRPr="00204F1B">
              <w:rPr>
                <w:rFonts w:ascii="Times New Roman" w:hAnsi="Times New Roman" w:cstheme="minorBidi"/>
                <w:sz w:val="18"/>
                <w:szCs w:val="18"/>
              </w:rPr>
              <w:tab/>
              <w:t xml:space="preserve">802.1q VLAN </w:t>
            </w:r>
          </w:p>
          <w:p w14:paraId="46869548" w14:textId="77777777" w:rsidR="00084AE0" w:rsidRPr="00204F1B" w:rsidRDefault="00084AE0" w:rsidP="00084AE0">
            <w:pPr>
              <w:pStyle w:val="Akapitzlist"/>
              <w:widowControl w:val="0"/>
              <w:autoSpaceDE w:val="0"/>
              <w:autoSpaceDN w:val="0"/>
              <w:adjustRightInd w:val="0"/>
              <w:spacing w:line="276" w:lineRule="auto"/>
              <w:rPr>
                <w:rFonts w:ascii="Times New Roman" w:hAnsi="Times New Roman"/>
                <w:sz w:val="18"/>
                <w:szCs w:val="18"/>
              </w:rPr>
            </w:pPr>
            <w:r w:rsidRPr="00204F1B">
              <w:rPr>
                <w:rFonts w:ascii="Times New Roman" w:hAnsi="Times New Roman" w:cstheme="minorBidi"/>
                <w:sz w:val="18"/>
                <w:szCs w:val="18"/>
              </w:rPr>
              <w:t>•</w:t>
            </w:r>
            <w:r w:rsidRPr="00204F1B">
              <w:rPr>
                <w:rFonts w:ascii="Times New Roman" w:hAnsi="Times New Roman" w:cstheme="minorBidi"/>
                <w:sz w:val="18"/>
                <w:szCs w:val="18"/>
              </w:rPr>
              <w:tab/>
              <w:t>listy kontroli dostępu ACL IPv4 oraz IPv6</w:t>
            </w:r>
          </w:p>
          <w:p w14:paraId="3419C61F" w14:textId="77777777" w:rsidR="00084AE0" w:rsidRPr="00204F1B" w:rsidRDefault="00084AE0" w:rsidP="00084AE0">
            <w:pPr>
              <w:pStyle w:val="Akapitzlist"/>
              <w:widowControl w:val="0"/>
              <w:autoSpaceDE w:val="0"/>
              <w:autoSpaceDN w:val="0"/>
              <w:adjustRightInd w:val="0"/>
              <w:spacing w:line="276" w:lineRule="auto"/>
              <w:rPr>
                <w:rFonts w:ascii="Times New Roman" w:hAnsi="Times New Roman"/>
                <w:sz w:val="18"/>
                <w:szCs w:val="18"/>
              </w:rPr>
            </w:pPr>
            <w:r w:rsidRPr="00204F1B">
              <w:rPr>
                <w:rFonts w:ascii="Times New Roman" w:hAnsi="Times New Roman" w:cstheme="minorBidi"/>
                <w:sz w:val="18"/>
                <w:szCs w:val="18"/>
              </w:rPr>
              <w:t>•</w:t>
            </w:r>
            <w:r w:rsidRPr="00204F1B">
              <w:rPr>
                <w:rFonts w:ascii="Times New Roman" w:hAnsi="Times New Roman" w:cstheme="minorBidi"/>
                <w:sz w:val="18"/>
                <w:szCs w:val="18"/>
              </w:rPr>
              <w:tab/>
            </w:r>
            <w:proofErr w:type="spellStart"/>
            <w:r w:rsidRPr="00204F1B">
              <w:rPr>
                <w:rFonts w:ascii="Times New Roman" w:hAnsi="Times New Roman" w:cstheme="minorBidi"/>
                <w:sz w:val="18"/>
                <w:szCs w:val="18"/>
              </w:rPr>
              <w:t>QoS</w:t>
            </w:r>
            <w:proofErr w:type="spellEnd"/>
            <w:r w:rsidRPr="00204F1B">
              <w:rPr>
                <w:rFonts w:ascii="Times New Roman" w:hAnsi="Times New Roman" w:cstheme="minorBidi"/>
                <w:sz w:val="18"/>
                <w:szCs w:val="18"/>
              </w:rPr>
              <w:t xml:space="preserve"> dla głosu i video</w:t>
            </w:r>
          </w:p>
          <w:p w14:paraId="5BD25A5E" w14:textId="77777777" w:rsidR="00084AE0" w:rsidRPr="00204F1B" w:rsidRDefault="00084AE0" w:rsidP="00084AE0">
            <w:pPr>
              <w:pStyle w:val="Akapitzlist"/>
              <w:widowControl w:val="0"/>
              <w:autoSpaceDE w:val="0"/>
              <w:autoSpaceDN w:val="0"/>
              <w:adjustRightInd w:val="0"/>
              <w:spacing w:line="276" w:lineRule="auto"/>
              <w:rPr>
                <w:rFonts w:ascii="Times New Roman" w:hAnsi="Times New Roman"/>
                <w:sz w:val="18"/>
                <w:szCs w:val="18"/>
              </w:rPr>
            </w:pPr>
            <w:r w:rsidRPr="00204F1B">
              <w:rPr>
                <w:rFonts w:ascii="Times New Roman" w:hAnsi="Times New Roman" w:cstheme="minorBidi"/>
                <w:sz w:val="18"/>
                <w:szCs w:val="18"/>
              </w:rPr>
              <w:t>•</w:t>
            </w:r>
            <w:r w:rsidRPr="00204F1B">
              <w:rPr>
                <w:rFonts w:ascii="Times New Roman" w:hAnsi="Times New Roman" w:cstheme="minorBidi"/>
                <w:sz w:val="18"/>
                <w:szCs w:val="18"/>
              </w:rPr>
              <w:tab/>
              <w:t xml:space="preserve">Broadcast </w:t>
            </w:r>
            <w:proofErr w:type="spellStart"/>
            <w:r w:rsidRPr="00204F1B">
              <w:rPr>
                <w:rFonts w:ascii="Times New Roman" w:hAnsi="Times New Roman" w:cstheme="minorBidi"/>
                <w:sz w:val="18"/>
                <w:szCs w:val="18"/>
              </w:rPr>
              <w:t>Storm</w:t>
            </w:r>
            <w:proofErr w:type="spellEnd"/>
            <w:r w:rsidRPr="00204F1B">
              <w:rPr>
                <w:rFonts w:ascii="Times New Roman" w:hAnsi="Times New Roman" w:cstheme="minorBidi"/>
                <w:sz w:val="18"/>
                <w:szCs w:val="18"/>
              </w:rPr>
              <w:t xml:space="preserve"> Control</w:t>
            </w:r>
          </w:p>
          <w:p w14:paraId="2FE1B073" w14:textId="77777777" w:rsidR="00084AE0" w:rsidRPr="00204F1B" w:rsidRDefault="00084AE0" w:rsidP="00084AE0">
            <w:pPr>
              <w:pStyle w:val="Akapitzlist"/>
              <w:widowControl w:val="0"/>
              <w:numPr>
                <w:ilvl w:val="0"/>
                <w:numId w:val="19"/>
              </w:numPr>
              <w:autoSpaceDE w:val="0"/>
              <w:autoSpaceDN w:val="0"/>
              <w:adjustRightInd w:val="0"/>
              <w:spacing w:line="276" w:lineRule="auto"/>
              <w:rPr>
                <w:rFonts w:ascii="Times New Roman" w:hAnsi="Times New Roman"/>
                <w:sz w:val="18"/>
                <w:szCs w:val="18"/>
              </w:rPr>
            </w:pPr>
            <w:r w:rsidRPr="00204F1B">
              <w:rPr>
                <w:rFonts w:ascii="Times New Roman" w:hAnsi="Times New Roman" w:cstheme="minorBidi"/>
                <w:sz w:val="18"/>
                <w:szCs w:val="18"/>
              </w:rPr>
              <w:t>Zarządzenie oraz integracja:</w:t>
            </w:r>
          </w:p>
          <w:p w14:paraId="003AFFA0" w14:textId="77777777" w:rsidR="00084AE0" w:rsidRPr="00204F1B" w:rsidRDefault="00084AE0" w:rsidP="00084AE0">
            <w:pPr>
              <w:pStyle w:val="Akapitzlist"/>
              <w:widowControl w:val="0"/>
              <w:numPr>
                <w:ilvl w:val="0"/>
                <w:numId w:val="20"/>
              </w:numPr>
              <w:autoSpaceDE w:val="0"/>
              <w:autoSpaceDN w:val="0"/>
              <w:adjustRightInd w:val="0"/>
              <w:spacing w:line="276" w:lineRule="auto"/>
              <w:rPr>
                <w:rFonts w:ascii="Times New Roman" w:hAnsi="Times New Roman"/>
                <w:sz w:val="18"/>
                <w:szCs w:val="18"/>
              </w:rPr>
            </w:pPr>
            <w:r w:rsidRPr="00204F1B">
              <w:rPr>
                <w:rFonts w:ascii="Times New Roman" w:hAnsi="Times New Roman" w:cstheme="minorBidi"/>
                <w:sz w:val="18"/>
                <w:szCs w:val="18"/>
              </w:rPr>
              <w:t xml:space="preserve">możliwość dodania lokalizacji na mapie  </w:t>
            </w:r>
          </w:p>
          <w:p w14:paraId="726D5A6A" w14:textId="77777777" w:rsidR="00084AE0" w:rsidRPr="00204F1B" w:rsidRDefault="00084AE0" w:rsidP="00084AE0">
            <w:pPr>
              <w:pStyle w:val="Akapitzlist"/>
              <w:widowControl w:val="0"/>
              <w:numPr>
                <w:ilvl w:val="0"/>
                <w:numId w:val="20"/>
              </w:numPr>
              <w:autoSpaceDE w:val="0"/>
              <w:autoSpaceDN w:val="0"/>
              <w:adjustRightInd w:val="0"/>
              <w:spacing w:line="276" w:lineRule="auto"/>
              <w:rPr>
                <w:rFonts w:ascii="Times New Roman" w:hAnsi="Times New Roman"/>
                <w:sz w:val="18"/>
                <w:szCs w:val="18"/>
              </w:rPr>
            </w:pPr>
            <w:r w:rsidRPr="00204F1B">
              <w:rPr>
                <w:rFonts w:ascii="Times New Roman" w:hAnsi="Times New Roman" w:cstheme="minorBidi"/>
                <w:sz w:val="18"/>
                <w:szCs w:val="18"/>
              </w:rPr>
              <w:t xml:space="preserve">automatyczne umiejscowienie w topologii sieciowej L2 w systemie zarządzającym, </w:t>
            </w:r>
          </w:p>
          <w:p w14:paraId="683284AD" w14:textId="77777777" w:rsidR="00084AE0" w:rsidRPr="00204F1B" w:rsidRDefault="00084AE0" w:rsidP="00084AE0">
            <w:pPr>
              <w:pStyle w:val="Akapitzlist"/>
              <w:widowControl w:val="0"/>
              <w:numPr>
                <w:ilvl w:val="0"/>
                <w:numId w:val="20"/>
              </w:numPr>
              <w:autoSpaceDE w:val="0"/>
              <w:autoSpaceDN w:val="0"/>
              <w:adjustRightInd w:val="0"/>
              <w:spacing w:line="276" w:lineRule="auto"/>
              <w:rPr>
                <w:rFonts w:ascii="Times New Roman" w:hAnsi="Times New Roman"/>
                <w:sz w:val="18"/>
                <w:szCs w:val="18"/>
              </w:rPr>
            </w:pPr>
            <w:r w:rsidRPr="00204F1B">
              <w:rPr>
                <w:rFonts w:ascii="Times New Roman" w:hAnsi="Times New Roman" w:cstheme="minorBidi"/>
                <w:sz w:val="18"/>
                <w:szCs w:val="18"/>
              </w:rPr>
              <w:t xml:space="preserve">możliwość przygotowania konfiguracji urządzenia, zanim zostanie podłączone do sieci, urządzenie zaciągnie konfigurację automatycznie po podłączeniu. </w:t>
            </w:r>
          </w:p>
          <w:p w14:paraId="7518C5C6" w14:textId="77777777" w:rsidR="00084AE0" w:rsidRPr="00204F1B" w:rsidRDefault="00084AE0" w:rsidP="00084AE0">
            <w:pPr>
              <w:pStyle w:val="Akapitzlist"/>
              <w:widowControl w:val="0"/>
              <w:numPr>
                <w:ilvl w:val="0"/>
                <w:numId w:val="20"/>
              </w:numPr>
              <w:autoSpaceDE w:val="0"/>
              <w:autoSpaceDN w:val="0"/>
              <w:adjustRightInd w:val="0"/>
              <w:spacing w:line="276" w:lineRule="auto"/>
              <w:rPr>
                <w:rFonts w:ascii="Times New Roman" w:hAnsi="Times New Roman"/>
                <w:sz w:val="18"/>
                <w:szCs w:val="18"/>
              </w:rPr>
            </w:pPr>
            <w:r w:rsidRPr="00204F1B">
              <w:rPr>
                <w:rFonts w:ascii="Times New Roman" w:hAnsi="Times New Roman" w:cstheme="minorBidi"/>
                <w:sz w:val="18"/>
                <w:szCs w:val="18"/>
              </w:rPr>
              <w:t xml:space="preserve">raportowanie o odłączeniu urządzenia od sieci (e-mail). </w:t>
            </w:r>
          </w:p>
          <w:p w14:paraId="52683078" w14:textId="77777777" w:rsidR="00084AE0" w:rsidRPr="00204F1B" w:rsidRDefault="00084AE0" w:rsidP="00084AE0">
            <w:pPr>
              <w:pStyle w:val="Akapitzlist"/>
              <w:widowControl w:val="0"/>
              <w:numPr>
                <w:ilvl w:val="0"/>
                <w:numId w:val="20"/>
              </w:numPr>
              <w:autoSpaceDE w:val="0"/>
              <w:autoSpaceDN w:val="0"/>
              <w:adjustRightInd w:val="0"/>
              <w:spacing w:line="276" w:lineRule="auto"/>
              <w:rPr>
                <w:rFonts w:ascii="Times New Roman" w:hAnsi="Times New Roman"/>
                <w:sz w:val="18"/>
                <w:szCs w:val="18"/>
              </w:rPr>
            </w:pPr>
            <w:r w:rsidRPr="00204F1B">
              <w:rPr>
                <w:rFonts w:ascii="Times New Roman" w:hAnsi="Times New Roman" w:cstheme="minorBidi"/>
                <w:sz w:val="18"/>
                <w:szCs w:val="18"/>
              </w:rPr>
              <w:t>możliwość zdalnej diagnozy problemów np. narzędzia do zdalnego przechwytywania pakietów, ping</w:t>
            </w:r>
          </w:p>
          <w:p w14:paraId="021848E2" w14:textId="77777777" w:rsidR="00084AE0" w:rsidRPr="00204F1B" w:rsidRDefault="00084AE0" w:rsidP="00084AE0">
            <w:pPr>
              <w:pStyle w:val="Akapitzlist"/>
              <w:widowControl w:val="0"/>
              <w:numPr>
                <w:ilvl w:val="0"/>
                <w:numId w:val="20"/>
              </w:numPr>
              <w:autoSpaceDE w:val="0"/>
              <w:autoSpaceDN w:val="0"/>
              <w:adjustRightInd w:val="0"/>
              <w:spacing w:line="276" w:lineRule="auto"/>
              <w:rPr>
                <w:rFonts w:ascii="Times New Roman" w:hAnsi="Times New Roman"/>
                <w:sz w:val="18"/>
                <w:szCs w:val="18"/>
              </w:rPr>
            </w:pPr>
            <w:r w:rsidRPr="00204F1B">
              <w:rPr>
                <w:rFonts w:ascii="Times New Roman" w:hAnsi="Times New Roman" w:cstheme="minorBidi"/>
                <w:sz w:val="18"/>
                <w:szCs w:val="18"/>
              </w:rPr>
              <w:t>możliwość zarządzania portami przez graficzny interfejs</w:t>
            </w:r>
          </w:p>
          <w:p w14:paraId="78B0BF0B" w14:textId="77777777" w:rsidR="00084AE0" w:rsidRPr="00204F1B" w:rsidRDefault="00084AE0" w:rsidP="00084AE0">
            <w:pPr>
              <w:pStyle w:val="Akapitzlist"/>
              <w:widowControl w:val="0"/>
              <w:numPr>
                <w:ilvl w:val="0"/>
                <w:numId w:val="20"/>
              </w:numPr>
              <w:autoSpaceDE w:val="0"/>
              <w:autoSpaceDN w:val="0"/>
              <w:adjustRightInd w:val="0"/>
              <w:spacing w:line="276" w:lineRule="auto"/>
              <w:rPr>
                <w:rFonts w:ascii="Times New Roman" w:hAnsi="Times New Roman"/>
                <w:sz w:val="18"/>
                <w:szCs w:val="18"/>
              </w:rPr>
            </w:pPr>
            <w:r w:rsidRPr="00204F1B">
              <w:rPr>
                <w:rFonts w:ascii="Times New Roman" w:hAnsi="Times New Roman" w:cstheme="minorBidi"/>
                <w:sz w:val="18"/>
                <w:szCs w:val="18"/>
              </w:rPr>
              <w:t>statystyki ruchu na portach oraz analizy ruchu użytkowników</w:t>
            </w:r>
          </w:p>
          <w:p w14:paraId="2F9E0B00" w14:textId="77777777" w:rsidR="00084AE0" w:rsidRPr="00204F1B" w:rsidRDefault="00084AE0" w:rsidP="00084AE0">
            <w:pPr>
              <w:pStyle w:val="Akapitzlist"/>
              <w:widowControl w:val="0"/>
              <w:numPr>
                <w:ilvl w:val="0"/>
                <w:numId w:val="20"/>
              </w:numPr>
              <w:autoSpaceDE w:val="0"/>
              <w:autoSpaceDN w:val="0"/>
              <w:adjustRightInd w:val="0"/>
              <w:spacing w:line="276" w:lineRule="auto"/>
              <w:rPr>
                <w:rFonts w:ascii="Times New Roman" w:hAnsi="Times New Roman"/>
                <w:sz w:val="18"/>
                <w:szCs w:val="18"/>
              </w:rPr>
            </w:pPr>
            <w:r w:rsidRPr="00204F1B">
              <w:rPr>
                <w:rFonts w:ascii="Times New Roman" w:hAnsi="Times New Roman" w:cstheme="minorBidi"/>
                <w:sz w:val="18"/>
                <w:szCs w:val="18"/>
              </w:rPr>
              <w:t xml:space="preserve">bezpieczne aktualizacje oprogramowania </w:t>
            </w:r>
            <w:proofErr w:type="spellStart"/>
            <w:r w:rsidRPr="00204F1B">
              <w:rPr>
                <w:rFonts w:ascii="Times New Roman" w:hAnsi="Times New Roman" w:cstheme="minorBidi"/>
                <w:sz w:val="18"/>
                <w:szCs w:val="18"/>
              </w:rPr>
              <w:t>firmware</w:t>
            </w:r>
            <w:proofErr w:type="spellEnd"/>
            <w:r w:rsidRPr="00204F1B">
              <w:rPr>
                <w:rFonts w:ascii="Times New Roman" w:hAnsi="Times New Roman" w:cstheme="minorBidi"/>
                <w:sz w:val="18"/>
                <w:szCs w:val="18"/>
              </w:rPr>
              <w:t xml:space="preserve"> z możliwością ustalenia harmonogramu</w:t>
            </w:r>
          </w:p>
          <w:p w14:paraId="5D18CF19" w14:textId="77777777" w:rsidR="00084AE0" w:rsidRPr="00204F1B" w:rsidRDefault="00084AE0" w:rsidP="00084AE0">
            <w:pPr>
              <w:pStyle w:val="Akapitzlist"/>
              <w:widowControl w:val="0"/>
              <w:numPr>
                <w:ilvl w:val="0"/>
                <w:numId w:val="19"/>
              </w:numPr>
              <w:autoSpaceDE w:val="0"/>
              <w:autoSpaceDN w:val="0"/>
              <w:adjustRightInd w:val="0"/>
              <w:spacing w:line="276" w:lineRule="auto"/>
              <w:rPr>
                <w:rFonts w:ascii="Times New Roman" w:hAnsi="Times New Roman"/>
                <w:sz w:val="18"/>
                <w:szCs w:val="18"/>
              </w:rPr>
            </w:pPr>
            <w:r w:rsidRPr="00204F1B">
              <w:rPr>
                <w:rFonts w:ascii="Times New Roman" w:hAnsi="Times New Roman" w:cstheme="minorBidi"/>
                <w:sz w:val="18"/>
                <w:szCs w:val="18"/>
              </w:rPr>
              <w:t xml:space="preserve">Wyposażenie dodatkowe: kabel zasilający oraz jeden kabel do </w:t>
            </w:r>
            <w:proofErr w:type="spellStart"/>
            <w:r w:rsidRPr="00204F1B">
              <w:rPr>
                <w:rFonts w:ascii="Times New Roman" w:hAnsi="Times New Roman" w:cstheme="minorBidi"/>
                <w:sz w:val="18"/>
                <w:szCs w:val="18"/>
              </w:rPr>
              <w:t>stack</w:t>
            </w:r>
            <w:proofErr w:type="spellEnd"/>
            <w:r w:rsidRPr="00204F1B">
              <w:rPr>
                <w:rFonts w:ascii="Times New Roman" w:hAnsi="Times New Roman" w:cstheme="minorBidi"/>
                <w:sz w:val="18"/>
                <w:szCs w:val="18"/>
              </w:rPr>
              <w:t xml:space="preserve"> o długości 1 metra</w:t>
            </w:r>
          </w:p>
          <w:p w14:paraId="1BCDD298" w14:textId="77777777" w:rsidR="00084AE0" w:rsidRPr="00204F1B" w:rsidRDefault="00084AE0" w:rsidP="00084AE0">
            <w:pPr>
              <w:pStyle w:val="Akapitzlist"/>
              <w:widowControl w:val="0"/>
              <w:numPr>
                <w:ilvl w:val="0"/>
                <w:numId w:val="19"/>
              </w:numPr>
              <w:autoSpaceDE w:val="0"/>
              <w:autoSpaceDN w:val="0"/>
              <w:adjustRightInd w:val="0"/>
              <w:spacing w:line="276" w:lineRule="auto"/>
              <w:rPr>
                <w:rFonts w:ascii="Times New Roman" w:hAnsi="Times New Roman"/>
                <w:sz w:val="18"/>
                <w:szCs w:val="18"/>
              </w:rPr>
            </w:pPr>
            <w:r w:rsidRPr="00204F1B">
              <w:rPr>
                <w:rFonts w:ascii="Times New Roman" w:hAnsi="Times New Roman" w:cstheme="minorBidi"/>
                <w:sz w:val="18"/>
                <w:szCs w:val="18"/>
              </w:rPr>
              <w:t xml:space="preserve">Wsparcie: </w:t>
            </w:r>
          </w:p>
          <w:p w14:paraId="4214C2E5" w14:textId="77777777" w:rsidR="00084AE0" w:rsidRPr="00204F1B" w:rsidRDefault="00084AE0" w:rsidP="00084AE0">
            <w:pPr>
              <w:pStyle w:val="Akapitzlist"/>
              <w:widowControl w:val="0"/>
              <w:numPr>
                <w:ilvl w:val="0"/>
                <w:numId w:val="22"/>
              </w:numPr>
              <w:autoSpaceDE w:val="0"/>
              <w:autoSpaceDN w:val="0"/>
              <w:adjustRightInd w:val="0"/>
              <w:spacing w:line="276" w:lineRule="auto"/>
              <w:rPr>
                <w:rFonts w:ascii="Times New Roman" w:hAnsi="Times New Roman"/>
                <w:sz w:val="18"/>
                <w:szCs w:val="18"/>
              </w:rPr>
            </w:pPr>
            <w:r w:rsidRPr="00204F1B">
              <w:rPr>
                <w:rFonts w:ascii="Times New Roman" w:hAnsi="Times New Roman" w:cstheme="minorBidi"/>
                <w:sz w:val="18"/>
                <w:szCs w:val="18"/>
              </w:rPr>
              <w:t>dostęp do pomocy producenta 24/7, przez czas trwania licencji</w:t>
            </w:r>
          </w:p>
          <w:p w14:paraId="3185B571" w14:textId="77777777" w:rsidR="00084AE0" w:rsidRPr="00204F1B" w:rsidRDefault="00084AE0" w:rsidP="00084AE0">
            <w:pPr>
              <w:pStyle w:val="Akapitzlist"/>
              <w:widowControl w:val="0"/>
              <w:numPr>
                <w:ilvl w:val="0"/>
                <w:numId w:val="22"/>
              </w:numPr>
              <w:autoSpaceDE w:val="0"/>
              <w:autoSpaceDN w:val="0"/>
              <w:adjustRightInd w:val="0"/>
              <w:spacing w:line="276" w:lineRule="auto"/>
              <w:rPr>
                <w:rFonts w:ascii="Times New Roman" w:hAnsi="Times New Roman"/>
                <w:sz w:val="18"/>
                <w:szCs w:val="18"/>
              </w:rPr>
            </w:pPr>
            <w:r w:rsidRPr="00204F1B">
              <w:rPr>
                <w:rFonts w:ascii="Times New Roman" w:hAnsi="Times New Roman" w:cstheme="minorBidi"/>
                <w:sz w:val="18"/>
                <w:szCs w:val="18"/>
              </w:rPr>
              <w:t>usługa instalacji i konfiguracji zestawu w siedzibie zamawiającego.</w:t>
            </w:r>
          </w:p>
          <w:p w14:paraId="718E7941" w14:textId="77777777" w:rsidR="00084AE0" w:rsidRPr="00204F1B" w:rsidRDefault="00084AE0" w:rsidP="00084AE0">
            <w:pPr>
              <w:pStyle w:val="Akapitzlist"/>
              <w:widowControl w:val="0"/>
              <w:numPr>
                <w:ilvl w:val="0"/>
                <w:numId w:val="19"/>
              </w:numPr>
              <w:autoSpaceDE w:val="0"/>
              <w:autoSpaceDN w:val="0"/>
              <w:adjustRightInd w:val="0"/>
              <w:spacing w:line="276" w:lineRule="auto"/>
              <w:rPr>
                <w:rFonts w:ascii="Times New Roman" w:hAnsi="Times New Roman"/>
                <w:sz w:val="18"/>
                <w:szCs w:val="18"/>
              </w:rPr>
            </w:pPr>
            <w:r w:rsidRPr="00204F1B">
              <w:rPr>
                <w:rFonts w:ascii="Times New Roman" w:hAnsi="Times New Roman" w:cstheme="minorBidi"/>
                <w:sz w:val="18"/>
                <w:szCs w:val="18"/>
              </w:rPr>
              <w:t>Wbudowany zasilacz</w:t>
            </w:r>
          </w:p>
          <w:p w14:paraId="01CE9E37" w14:textId="77777777" w:rsidR="00084AE0" w:rsidRPr="00204F1B" w:rsidRDefault="00084AE0" w:rsidP="00084AE0">
            <w:pPr>
              <w:pStyle w:val="Akapitzlist"/>
              <w:widowControl w:val="0"/>
              <w:numPr>
                <w:ilvl w:val="0"/>
                <w:numId w:val="19"/>
              </w:numPr>
              <w:autoSpaceDE w:val="0"/>
              <w:autoSpaceDN w:val="0"/>
              <w:adjustRightInd w:val="0"/>
              <w:spacing w:line="276" w:lineRule="auto"/>
              <w:rPr>
                <w:rFonts w:ascii="Times New Roman" w:hAnsi="Times New Roman"/>
                <w:sz w:val="18"/>
                <w:szCs w:val="18"/>
              </w:rPr>
            </w:pPr>
            <w:r w:rsidRPr="00204F1B">
              <w:rPr>
                <w:rFonts w:ascii="Times New Roman" w:hAnsi="Times New Roman" w:cstheme="minorBidi"/>
                <w:sz w:val="18"/>
                <w:szCs w:val="18"/>
              </w:rPr>
              <w:t xml:space="preserve">Licencje dostępne muszą być dostarczone w na okres </w:t>
            </w:r>
            <w:r w:rsidRPr="00204F1B">
              <w:rPr>
                <w:rFonts w:ascii="Times New Roman" w:hAnsi="Times New Roman"/>
                <w:sz w:val="18"/>
                <w:szCs w:val="18"/>
              </w:rPr>
              <w:t>7</w:t>
            </w:r>
            <w:r w:rsidRPr="00204F1B">
              <w:rPr>
                <w:rFonts w:ascii="Times New Roman" w:hAnsi="Times New Roman" w:cstheme="minorBidi"/>
                <w:sz w:val="18"/>
                <w:szCs w:val="18"/>
              </w:rPr>
              <w:t xml:space="preserve"> lat. Licencje oprócz wyżej wymienionych funkcjonalności muszą gwarantować dostęp do chmurowego zarządzania, wsparcia producenta oraz aktualizacji oprogramowania.  </w:t>
            </w:r>
          </w:p>
          <w:p w14:paraId="6E985129" w14:textId="77777777" w:rsidR="00084AE0" w:rsidRPr="00204F1B" w:rsidRDefault="00084AE0" w:rsidP="00084AE0">
            <w:pPr>
              <w:pStyle w:val="Akapitzlist"/>
              <w:widowControl w:val="0"/>
              <w:numPr>
                <w:ilvl w:val="0"/>
                <w:numId w:val="19"/>
              </w:numPr>
              <w:autoSpaceDE w:val="0"/>
              <w:autoSpaceDN w:val="0"/>
              <w:adjustRightInd w:val="0"/>
              <w:spacing w:line="276" w:lineRule="auto"/>
              <w:rPr>
                <w:rFonts w:ascii="Times New Roman" w:hAnsi="Times New Roman"/>
                <w:sz w:val="18"/>
                <w:szCs w:val="18"/>
              </w:rPr>
            </w:pPr>
            <w:r w:rsidRPr="00204F1B">
              <w:rPr>
                <w:rFonts w:ascii="Times New Roman" w:hAnsi="Times New Roman" w:cstheme="minorBidi"/>
                <w:sz w:val="18"/>
                <w:szCs w:val="18"/>
              </w:rPr>
              <w:t>Urządzenie zarządzane i monitorowane jest poprzez aplikację zarządzającą dostępną w chmurze. Za pomocą tej aplikacji możliwe jest zarządzanie wieloma urządzeniami danego typu.</w:t>
            </w:r>
          </w:p>
          <w:p w14:paraId="17E3302A" w14:textId="646E800A" w:rsidR="005C5E50" w:rsidRPr="00204F1B" w:rsidRDefault="00084AE0" w:rsidP="00C56BC0">
            <w:pPr>
              <w:pStyle w:val="Akapitzlist"/>
              <w:widowControl w:val="0"/>
              <w:numPr>
                <w:ilvl w:val="0"/>
                <w:numId w:val="19"/>
              </w:numPr>
              <w:autoSpaceDE w:val="0"/>
              <w:autoSpaceDN w:val="0"/>
              <w:adjustRightInd w:val="0"/>
              <w:spacing w:line="276" w:lineRule="auto"/>
              <w:rPr>
                <w:rFonts w:ascii="Times New Roman" w:hAnsi="Times New Roman"/>
                <w:sz w:val="18"/>
                <w:szCs w:val="18"/>
              </w:rPr>
            </w:pPr>
            <w:r w:rsidRPr="00204F1B">
              <w:rPr>
                <w:rFonts w:ascii="Times New Roman" w:hAnsi="Times New Roman" w:cstheme="minorBidi"/>
                <w:sz w:val="18"/>
                <w:szCs w:val="18"/>
              </w:rPr>
              <w:t>Urządzenie</w:t>
            </w:r>
            <w:r w:rsidRPr="00204F1B">
              <w:rPr>
                <w:rFonts w:ascii="Times New Roman" w:hAnsi="Times New Roman"/>
                <w:color w:val="000000" w:themeColor="text1"/>
                <w:sz w:val="18"/>
                <w:szCs w:val="18"/>
              </w:rPr>
              <w:t xml:space="preserve"> objęte przez producenta sprzętu pełną gwarancją </w:t>
            </w:r>
            <w:proofErr w:type="spellStart"/>
            <w:r w:rsidRPr="00204F1B">
              <w:rPr>
                <w:rFonts w:ascii="Times New Roman" w:hAnsi="Times New Roman"/>
                <w:color w:val="000000" w:themeColor="text1"/>
                <w:sz w:val="18"/>
                <w:szCs w:val="18"/>
              </w:rPr>
              <w:t>lifetime</w:t>
            </w:r>
            <w:proofErr w:type="spellEnd"/>
            <w:r w:rsidRPr="00204F1B">
              <w:rPr>
                <w:rFonts w:ascii="Times New Roman" w:hAnsi="Times New Roman"/>
                <w:color w:val="000000" w:themeColor="text1"/>
                <w:sz w:val="18"/>
                <w:szCs w:val="18"/>
              </w:rPr>
              <w:t xml:space="preserve"> warranty (nie krótszą niż 5 lat).</w:t>
            </w:r>
          </w:p>
        </w:tc>
        <w:tc>
          <w:tcPr>
            <w:tcW w:w="3119" w:type="dxa"/>
            <w:gridSpan w:val="2"/>
          </w:tcPr>
          <w:p w14:paraId="01BB6BD1" w14:textId="6897F84D" w:rsidR="005C5E50" w:rsidRPr="00C904FB" w:rsidRDefault="005C5E50" w:rsidP="009F3A27">
            <w:pPr>
              <w:spacing w:line="276" w:lineRule="auto"/>
              <w:jc w:val="both"/>
              <w:rPr>
                <w:rFonts w:ascii="Times New Roman" w:hAnsi="Times New Roman" w:cs="Times New Roman"/>
                <w:b/>
                <w:color w:val="FF0000"/>
                <w:sz w:val="18"/>
                <w:szCs w:val="18"/>
              </w:rPr>
            </w:pPr>
          </w:p>
        </w:tc>
      </w:tr>
      <w:tr w:rsidR="00012534" w:rsidRPr="00C904FB" w14:paraId="14D7F66A" w14:textId="77777777" w:rsidTr="005C3924">
        <w:trPr>
          <w:trHeight w:val="656"/>
        </w:trPr>
        <w:tc>
          <w:tcPr>
            <w:tcW w:w="568" w:type="dxa"/>
            <w:vMerge w:val="restart"/>
          </w:tcPr>
          <w:p w14:paraId="4E6997B2" w14:textId="7826A6CB" w:rsidR="00012534" w:rsidRPr="0067198B" w:rsidRDefault="00084AE0" w:rsidP="009F3A27">
            <w:pPr>
              <w:spacing w:line="276" w:lineRule="auto"/>
              <w:jc w:val="both"/>
              <w:rPr>
                <w:rFonts w:ascii="Times New Roman" w:hAnsi="Times New Roman" w:cs="Times New Roman"/>
                <w:b/>
                <w:sz w:val="20"/>
                <w:szCs w:val="20"/>
              </w:rPr>
            </w:pPr>
            <w:r>
              <w:rPr>
                <w:rFonts w:ascii="Times New Roman" w:hAnsi="Times New Roman" w:cs="Times New Roman"/>
                <w:b/>
                <w:sz w:val="20"/>
                <w:szCs w:val="20"/>
              </w:rPr>
              <w:t>4</w:t>
            </w:r>
            <w:r w:rsidR="00012534" w:rsidRPr="0067198B">
              <w:rPr>
                <w:rFonts w:ascii="Times New Roman" w:hAnsi="Times New Roman" w:cs="Times New Roman"/>
                <w:b/>
                <w:sz w:val="20"/>
                <w:szCs w:val="20"/>
              </w:rPr>
              <w:t>.</w:t>
            </w:r>
          </w:p>
        </w:tc>
        <w:tc>
          <w:tcPr>
            <w:tcW w:w="6237" w:type="dxa"/>
            <w:shd w:val="clear" w:color="auto" w:fill="E7E6E6" w:themeFill="background2"/>
            <w:vAlign w:val="center"/>
          </w:tcPr>
          <w:p w14:paraId="43ED62B4" w14:textId="3F930A9F" w:rsidR="00012534" w:rsidRPr="00505818" w:rsidRDefault="00C2218B" w:rsidP="009F3A27">
            <w:pPr>
              <w:spacing w:line="276" w:lineRule="auto"/>
              <w:rPr>
                <w:rFonts w:ascii="Times New Roman" w:hAnsi="Times New Roman"/>
                <w:sz w:val="20"/>
                <w:szCs w:val="20"/>
              </w:rPr>
            </w:pPr>
            <w:r w:rsidRPr="00C2218B">
              <w:rPr>
                <w:rFonts w:ascii="Times New Roman" w:hAnsi="Times New Roman" w:cs="Times New Roman"/>
                <w:b/>
                <w:bCs/>
                <w:sz w:val="20"/>
                <w:szCs w:val="20"/>
              </w:rPr>
              <w:t>Wymogi dotyczące urządzeń sieci komputerowej</w:t>
            </w:r>
          </w:p>
        </w:tc>
        <w:tc>
          <w:tcPr>
            <w:tcW w:w="3119" w:type="dxa"/>
            <w:gridSpan w:val="2"/>
            <w:shd w:val="clear" w:color="auto" w:fill="E7E6E6" w:themeFill="background2"/>
            <w:vAlign w:val="center"/>
          </w:tcPr>
          <w:p w14:paraId="04F06178" w14:textId="5D9EF682" w:rsidR="00012534" w:rsidRPr="0004197E" w:rsidRDefault="00012534" w:rsidP="009F3A27">
            <w:pPr>
              <w:spacing w:line="276" w:lineRule="auto"/>
              <w:jc w:val="center"/>
              <w:rPr>
                <w:rFonts w:ascii="Times New Roman" w:hAnsi="Times New Roman" w:cs="Times New Roman"/>
                <w:b/>
                <w:sz w:val="18"/>
                <w:szCs w:val="18"/>
              </w:rPr>
            </w:pPr>
            <w:r w:rsidRPr="0004197E">
              <w:rPr>
                <w:rFonts w:ascii="Times New Roman" w:hAnsi="Times New Roman" w:cs="Times New Roman"/>
                <w:b/>
                <w:sz w:val="18"/>
                <w:szCs w:val="18"/>
              </w:rPr>
              <w:t>-</w:t>
            </w:r>
          </w:p>
        </w:tc>
      </w:tr>
      <w:tr w:rsidR="0066692A" w:rsidRPr="00C904FB" w14:paraId="190E752F" w14:textId="77777777" w:rsidTr="005C3924">
        <w:trPr>
          <w:trHeight w:val="1133"/>
        </w:trPr>
        <w:tc>
          <w:tcPr>
            <w:tcW w:w="568" w:type="dxa"/>
            <w:vMerge/>
          </w:tcPr>
          <w:p w14:paraId="7A050DDB" w14:textId="77777777" w:rsidR="0066692A" w:rsidRPr="0067198B" w:rsidRDefault="0066692A" w:rsidP="009F3A27">
            <w:pPr>
              <w:spacing w:line="276" w:lineRule="auto"/>
              <w:jc w:val="both"/>
              <w:rPr>
                <w:rFonts w:ascii="Times New Roman" w:hAnsi="Times New Roman" w:cs="Times New Roman"/>
                <w:b/>
                <w:sz w:val="20"/>
                <w:szCs w:val="20"/>
              </w:rPr>
            </w:pPr>
          </w:p>
        </w:tc>
        <w:tc>
          <w:tcPr>
            <w:tcW w:w="6237" w:type="dxa"/>
            <w:shd w:val="clear" w:color="auto" w:fill="FFFFFF" w:themeFill="background1"/>
            <w:vAlign w:val="center"/>
          </w:tcPr>
          <w:p w14:paraId="467B2E82" w14:textId="77777777" w:rsidR="003506BD" w:rsidRPr="005C3924" w:rsidRDefault="003506BD" w:rsidP="003506BD">
            <w:pPr>
              <w:pStyle w:val="Akapitzlist"/>
              <w:widowControl w:val="0"/>
              <w:numPr>
                <w:ilvl w:val="0"/>
                <w:numId w:val="24"/>
              </w:numPr>
              <w:autoSpaceDE w:val="0"/>
              <w:autoSpaceDN w:val="0"/>
              <w:adjustRightInd w:val="0"/>
              <w:spacing w:line="276" w:lineRule="auto"/>
              <w:rPr>
                <w:rFonts w:ascii="Times New Roman" w:hAnsi="Times New Roman"/>
                <w:color w:val="000000" w:themeColor="text1"/>
                <w:sz w:val="18"/>
                <w:szCs w:val="18"/>
              </w:rPr>
            </w:pPr>
            <w:r w:rsidRPr="005C3924">
              <w:rPr>
                <w:rFonts w:ascii="Times New Roman" w:hAnsi="Times New Roman"/>
                <w:color w:val="000000" w:themeColor="text1"/>
                <w:sz w:val="18"/>
                <w:szCs w:val="18"/>
              </w:rPr>
              <w:t>W ramach realizacji umowy dostarczony sprzęt będzie posiadał gwarancję świadczoną bezpośrednio przez Producenta sprzętu.</w:t>
            </w:r>
          </w:p>
          <w:p w14:paraId="7EB40F68" w14:textId="77777777" w:rsidR="003506BD" w:rsidRPr="005C3924" w:rsidRDefault="003506BD" w:rsidP="003506BD">
            <w:pPr>
              <w:pStyle w:val="Akapitzlist"/>
              <w:widowControl w:val="0"/>
              <w:numPr>
                <w:ilvl w:val="0"/>
                <w:numId w:val="24"/>
              </w:numPr>
              <w:autoSpaceDE w:val="0"/>
              <w:autoSpaceDN w:val="0"/>
              <w:adjustRightInd w:val="0"/>
              <w:spacing w:line="276" w:lineRule="auto"/>
              <w:rPr>
                <w:rFonts w:ascii="Times New Roman" w:hAnsi="Times New Roman"/>
                <w:color w:val="000000" w:themeColor="text1"/>
                <w:sz w:val="18"/>
                <w:szCs w:val="18"/>
              </w:rPr>
            </w:pPr>
            <w:r w:rsidRPr="005C3924">
              <w:rPr>
                <w:rFonts w:ascii="Times New Roman" w:hAnsi="Times New Roman"/>
                <w:color w:val="000000" w:themeColor="text1"/>
                <w:sz w:val="18"/>
                <w:szCs w:val="18"/>
              </w:rPr>
              <w:t xml:space="preserve">W przypadku wątpliwości, podmiot sprzedający (kupujący sprzęt od partnera handlowego Producenta) ma obowiązek przedstawić oficjalny dokument Producenta, który będzie poświadczał, że sprzęt dostarczony w ramach realizacji umowy będzie sprzętem zakupionym w oficjalnym kanale sprzedaży oraz zarejestrowanym na użytkownika końcowego (kupującego sprzęt od partnera handlowego Producenta). </w:t>
            </w:r>
          </w:p>
          <w:p w14:paraId="5CC01558" w14:textId="77777777" w:rsidR="003506BD" w:rsidRPr="005C3924" w:rsidRDefault="003506BD" w:rsidP="003506BD">
            <w:pPr>
              <w:pStyle w:val="Akapitzlist"/>
              <w:widowControl w:val="0"/>
              <w:numPr>
                <w:ilvl w:val="0"/>
                <w:numId w:val="24"/>
              </w:numPr>
              <w:autoSpaceDE w:val="0"/>
              <w:autoSpaceDN w:val="0"/>
              <w:adjustRightInd w:val="0"/>
              <w:spacing w:line="276" w:lineRule="auto"/>
              <w:rPr>
                <w:rFonts w:ascii="Times New Roman" w:hAnsi="Times New Roman"/>
                <w:color w:val="000000" w:themeColor="text1"/>
                <w:sz w:val="18"/>
                <w:szCs w:val="18"/>
              </w:rPr>
            </w:pPr>
            <w:r w:rsidRPr="005C3924">
              <w:rPr>
                <w:rFonts w:ascii="Times New Roman" w:hAnsi="Times New Roman"/>
                <w:color w:val="000000" w:themeColor="text1"/>
                <w:sz w:val="18"/>
                <w:szCs w:val="18"/>
              </w:rPr>
              <w:t xml:space="preserve">W ramach składanej oferty, Oferent zobowiązany jest do wyszczególnienia wszystkich numerów katalogowych produktów (licencje, sprzęt i oprogramowanie). </w:t>
            </w:r>
          </w:p>
          <w:p w14:paraId="4FFFC7E1" w14:textId="77777777" w:rsidR="003506BD" w:rsidRPr="005C3924" w:rsidRDefault="003506BD" w:rsidP="003506BD">
            <w:pPr>
              <w:pStyle w:val="Akapitzlist"/>
              <w:widowControl w:val="0"/>
              <w:numPr>
                <w:ilvl w:val="0"/>
                <w:numId w:val="24"/>
              </w:numPr>
              <w:autoSpaceDE w:val="0"/>
              <w:autoSpaceDN w:val="0"/>
              <w:adjustRightInd w:val="0"/>
              <w:spacing w:line="276" w:lineRule="auto"/>
              <w:rPr>
                <w:rFonts w:ascii="Times New Roman" w:hAnsi="Times New Roman"/>
                <w:color w:val="000000" w:themeColor="text1"/>
                <w:sz w:val="18"/>
                <w:szCs w:val="18"/>
              </w:rPr>
            </w:pPr>
            <w:r w:rsidRPr="005C3924">
              <w:rPr>
                <w:rFonts w:ascii="Times New Roman" w:hAnsi="Times New Roman"/>
                <w:color w:val="000000" w:themeColor="text1"/>
                <w:sz w:val="18"/>
                <w:szCs w:val="18"/>
              </w:rPr>
              <w:lastRenderedPageBreak/>
              <w:t>Zamawiający zastrzega sobie prawo sprawdzenia poprzez numery katalogowe czy dostarczony sprzęt spełnia wszystkie wyżej wymienione warunki. Lista ta na etapie oceny ofert będzie podlegała weryfikacji przez Zamawiającego lub Zamawiający może przekazać ją do weryfikacji niezależnej firmie zewnętrznej, wskazanej przez Zamawiającego, w celu weryfikacji z wymaganiami i zgodnością z SWZ.</w:t>
            </w:r>
          </w:p>
          <w:p w14:paraId="22A3E6B2" w14:textId="77777777" w:rsidR="003506BD" w:rsidRPr="005C3924" w:rsidRDefault="003506BD" w:rsidP="003506BD">
            <w:pPr>
              <w:pStyle w:val="Akapitzlist"/>
              <w:widowControl w:val="0"/>
              <w:numPr>
                <w:ilvl w:val="0"/>
                <w:numId w:val="24"/>
              </w:numPr>
              <w:autoSpaceDE w:val="0"/>
              <w:autoSpaceDN w:val="0"/>
              <w:adjustRightInd w:val="0"/>
              <w:spacing w:line="276" w:lineRule="auto"/>
              <w:rPr>
                <w:rFonts w:ascii="Times New Roman" w:hAnsi="Times New Roman"/>
                <w:color w:val="000000" w:themeColor="text1"/>
                <w:sz w:val="18"/>
                <w:szCs w:val="18"/>
              </w:rPr>
            </w:pPr>
            <w:r w:rsidRPr="005C3924">
              <w:rPr>
                <w:rFonts w:ascii="Times New Roman" w:hAnsi="Times New Roman"/>
                <w:color w:val="000000" w:themeColor="text1"/>
                <w:sz w:val="18"/>
                <w:szCs w:val="18"/>
              </w:rPr>
              <w:t xml:space="preserve">W przypadku niespełnienia przez sprzęt któregokolwiek z wyżej wymienionych warunków Zamawiający zastrzega sobie prawo zwrotu całego dostarczonego sprzętu (na koszt dostawcy), jak również obciążenia dostawcy – Oferenta - karą umowną za niedotrzymanie warunków umowy. </w:t>
            </w:r>
          </w:p>
          <w:p w14:paraId="2EF1733C" w14:textId="46D7850B" w:rsidR="0066692A" w:rsidRPr="00021456" w:rsidRDefault="003506BD" w:rsidP="009F3A27">
            <w:pPr>
              <w:pStyle w:val="Akapitzlist"/>
              <w:widowControl w:val="0"/>
              <w:numPr>
                <w:ilvl w:val="0"/>
                <w:numId w:val="24"/>
              </w:numPr>
              <w:autoSpaceDE w:val="0"/>
              <w:autoSpaceDN w:val="0"/>
              <w:adjustRightInd w:val="0"/>
              <w:spacing w:line="276" w:lineRule="auto"/>
              <w:rPr>
                <w:rFonts w:ascii="Times New Roman" w:hAnsi="Times New Roman"/>
                <w:color w:val="000000" w:themeColor="text1"/>
                <w:sz w:val="21"/>
                <w:szCs w:val="21"/>
              </w:rPr>
            </w:pPr>
            <w:r w:rsidRPr="005C3924">
              <w:rPr>
                <w:rFonts w:ascii="Times New Roman" w:hAnsi="Times New Roman"/>
                <w:color w:val="000000" w:themeColor="text1"/>
                <w:sz w:val="18"/>
                <w:szCs w:val="18"/>
              </w:rPr>
              <w:t>Cały sprzęt musi być produkowany przez tego samego producenta.</w:t>
            </w:r>
          </w:p>
        </w:tc>
        <w:tc>
          <w:tcPr>
            <w:tcW w:w="3119" w:type="dxa"/>
            <w:gridSpan w:val="2"/>
          </w:tcPr>
          <w:p w14:paraId="7FDE9531" w14:textId="77777777" w:rsidR="0066692A" w:rsidRPr="0004197E" w:rsidRDefault="0066692A" w:rsidP="009F3A27">
            <w:pPr>
              <w:spacing w:line="276" w:lineRule="auto"/>
              <w:jc w:val="both"/>
              <w:rPr>
                <w:rFonts w:ascii="Times New Roman" w:hAnsi="Times New Roman" w:cs="Times New Roman"/>
                <w:b/>
                <w:sz w:val="18"/>
                <w:szCs w:val="18"/>
              </w:rPr>
            </w:pPr>
          </w:p>
        </w:tc>
      </w:tr>
      <w:tr w:rsidR="0026135D" w:rsidRPr="00C904FB" w14:paraId="0EEB850A" w14:textId="77777777" w:rsidTr="00275993">
        <w:trPr>
          <w:trHeight w:val="611"/>
        </w:trPr>
        <w:tc>
          <w:tcPr>
            <w:tcW w:w="9924" w:type="dxa"/>
            <w:gridSpan w:val="4"/>
            <w:shd w:val="clear" w:color="auto" w:fill="E7E6E6" w:themeFill="background2"/>
            <w:vAlign w:val="center"/>
          </w:tcPr>
          <w:p w14:paraId="6B329784" w14:textId="508A7240" w:rsidR="0026135D" w:rsidRPr="0067198B" w:rsidRDefault="000F5CFE" w:rsidP="009F3A27">
            <w:pPr>
              <w:spacing w:line="276" w:lineRule="auto"/>
              <w:jc w:val="center"/>
              <w:rPr>
                <w:rFonts w:ascii="Times New Roman" w:hAnsi="Times New Roman" w:cs="Times New Roman"/>
                <w:b/>
                <w:color w:val="FF0000"/>
                <w:sz w:val="20"/>
                <w:szCs w:val="20"/>
              </w:rPr>
            </w:pPr>
            <w:r w:rsidRPr="001E3DF6">
              <w:rPr>
                <w:rFonts w:ascii="Times New Roman" w:hAnsi="Times New Roman"/>
                <w:b/>
                <w:bCs/>
                <w:sz w:val="22"/>
                <w:szCs w:val="22"/>
              </w:rPr>
              <w:t>Zakres konfiguracji i wdrożenia sieci</w:t>
            </w:r>
          </w:p>
        </w:tc>
      </w:tr>
      <w:tr w:rsidR="00416156" w:rsidRPr="00C904FB" w14:paraId="028065AF" w14:textId="77777777" w:rsidTr="005C3924">
        <w:trPr>
          <w:trHeight w:val="514"/>
        </w:trPr>
        <w:tc>
          <w:tcPr>
            <w:tcW w:w="568" w:type="dxa"/>
            <w:vMerge w:val="restart"/>
          </w:tcPr>
          <w:p w14:paraId="716195CB" w14:textId="25C246A0" w:rsidR="00416156" w:rsidRPr="0067198B" w:rsidRDefault="00416156" w:rsidP="00EE67D8">
            <w:pPr>
              <w:spacing w:line="276" w:lineRule="auto"/>
              <w:jc w:val="center"/>
              <w:rPr>
                <w:rFonts w:ascii="Times New Roman" w:hAnsi="Times New Roman" w:cs="Times New Roman"/>
                <w:b/>
                <w:sz w:val="20"/>
                <w:szCs w:val="20"/>
              </w:rPr>
            </w:pPr>
            <w:r w:rsidRPr="0067198B">
              <w:rPr>
                <w:rFonts w:ascii="Times New Roman" w:hAnsi="Times New Roman" w:cs="Times New Roman"/>
                <w:b/>
                <w:sz w:val="20"/>
                <w:szCs w:val="20"/>
              </w:rPr>
              <w:t>1.</w:t>
            </w:r>
          </w:p>
        </w:tc>
        <w:tc>
          <w:tcPr>
            <w:tcW w:w="6237" w:type="dxa"/>
            <w:shd w:val="clear" w:color="auto" w:fill="E7E6E6" w:themeFill="background2"/>
            <w:vAlign w:val="center"/>
          </w:tcPr>
          <w:p w14:paraId="47BC8408" w14:textId="74CA09E2" w:rsidR="00416156" w:rsidRPr="00404A68" w:rsidRDefault="00404A68" w:rsidP="007E4BD3">
            <w:pPr>
              <w:spacing w:line="276" w:lineRule="auto"/>
              <w:rPr>
                <w:rFonts w:ascii="Times New Roman" w:hAnsi="Times New Roman" w:cs="Times New Roman"/>
                <w:b/>
                <w:bCs/>
                <w:sz w:val="20"/>
                <w:szCs w:val="20"/>
              </w:rPr>
            </w:pPr>
            <w:r w:rsidRPr="00404A68">
              <w:rPr>
                <w:rFonts w:ascii="Times New Roman" w:hAnsi="Times New Roman" w:cs="Times New Roman"/>
                <w:b/>
                <w:bCs/>
                <w:sz w:val="20"/>
                <w:szCs w:val="20"/>
              </w:rPr>
              <w:t>Specyfikacja prac wdrożeniowych w ramach zamówienia</w:t>
            </w:r>
          </w:p>
        </w:tc>
        <w:tc>
          <w:tcPr>
            <w:tcW w:w="3119" w:type="dxa"/>
            <w:gridSpan w:val="2"/>
            <w:shd w:val="clear" w:color="auto" w:fill="E7E6E6" w:themeFill="background2"/>
            <w:vAlign w:val="center"/>
          </w:tcPr>
          <w:p w14:paraId="26220757" w14:textId="12738C60" w:rsidR="00416156" w:rsidRPr="00275993" w:rsidRDefault="00275993" w:rsidP="009F3A27">
            <w:pPr>
              <w:spacing w:line="276" w:lineRule="auto"/>
              <w:jc w:val="center"/>
              <w:rPr>
                <w:rFonts w:ascii="Times New Roman" w:hAnsi="Times New Roman" w:cs="Times New Roman"/>
                <w:b/>
                <w:sz w:val="18"/>
                <w:szCs w:val="18"/>
              </w:rPr>
            </w:pPr>
            <w:r w:rsidRPr="00275993">
              <w:rPr>
                <w:rFonts w:ascii="Times New Roman" w:hAnsi="Times New Roman" w:cs="Times New Roman"/>
                <w:b/>
                <w:sz w:val="18"/>
                <w:szCs w:val="18"/>
              </w:rPr>
              <w:t>-</w:t>
            </w:r>
          </w:p>
        </w:tc>
      </w:tr>
      <w:tr w:rsidR="00416156" w:rsidRPr="00C904FB" w14:paraId="7F6CAF66" w14:textId="77777777" w:rsidTr="005C3924">
        <w:trPr>
          <w:trHeight w:val="3659"/>
        </w:trPr>
        <w:tc>
          <w:tcPr>
            <w:tcW w:w="568" w:type="dxa"/>
            <w:vMerge/>
          </w:tcPr>
          <w:p w14:paraId="5B16A4B1" w14:textId="77777777" w:rsidR="00416156" w:rsidRPr="0067198B" w:rsidRDefault="00416156" w:rsidP="009F3A27">
            <w:pPr>
              <w:spacing w:line="276" w:lineRule="auto"/>
              <w:jc w:val="both"/>
              <w:rPr>
                <w:rFonts w:ascii="Times New Roman" w:hAnsi="Times New Roman" w:cs="Times New Roman"/>
                <w:b/>
                <w:sz w:val="20"/>
                <w:szCs w:val="20"/>
              </w:rPr>
            </w:pPr>
          </w:p>
        </w:tc>
        <w:tc>
          <w:tcPr>
            <w:tcW w:w="6237" w:type="dxa"/>
            <w:shd w:val="clear" w:color="auto" w:fill="FFFFFF" w:themeFill="background1"/>
          </w:tcPr>
          <w:p w14:paraId="034910D0" w14:textId="77777777" w:rsidR="007E4DE4" w:rsidRPr="005C3924" w:rsidRDefault="007E4DE4" w:rsidP="007E4DE4">
            <w:pPr>
              <w:pStyle w:val="Akapitzlist"/>
              <w:widowControl w:val="0"/>
              <w:numPr>
                <w:ilvl w:val="0"/>
                <w:numId w:val="25"/>
              </w:numPr>
              <w:autoSpaceDE w:val="0"/>
              <w:autoSpaceDN w:val="0"/>
              <w:adjustRightInd w:val="0"/>
              <w:spacing w:line="276" w:lineRule="auto"/>
              <w:rPr>
                <w:rFonts w:ascii="Times New Roman" w:hAnsi="Times New Roman"/>
                <w:color w:val="000000" w:themeColor="text1"/>
                <w:sz w:val="18"/>
                <w:szCs w:val="18"/>
              </w:rPr>
            </w:pPr>
            <w:r w:rsidRPr="005C3924">
              <w:rPr>
                <w:rFonts w:ascii="Times New Roman" w:hAnsi="Times New Roman"/>
                <w:color w:val="000000" w:themeColor="text1"/>
                <w:sz w:val="18"/>
                <w:szCs w:val="18"/>
              </w:rPr>
              <w:t xml:space="preserve">Przed rozpoczęciem prac należy ustalić plan adresacji i wykorzystania adresów oraz sieci logicznych VLAN. Ustalenia te będą prowadzone z wyznaczonymi do tego celu pracownikami Zamawiającego. </w:t>
            </w:r>
          </w:p>
          <w:p w14:paraId="2516BFE6" w14:textId="77777777" w:rsidR="007E4DE4" w:rsidRPr="005C3924" w:rsidRDefault="007E4DE4" w:rsidP="007E4DE4">
            <w:pPr>
              <w:pStyle w:val="Akapitzlist"/>
              <w:widowControl w:val="0"/>
              <w:numPr>
                <w:ilvl w:val="0"/>
                <w:numId w:val="25"/>
              </w:numPr>
              <w:autoSpaceDE w:val="0"/>
              <w:autoSpaceDN w:val="0"/>
              <w:adjustRightInd w:val="0"/>
              <w:spacing w:line="276" w:lineRule="auto"/>
              <w:rPr>
                <w:rFonts w:ascii="Times New Roman" w:hAnsi="Times New Roman"/>
                <w:color w:val="000000" w:themeColor="text1"/>
                <w:sz w:val="18"/>
                <w:szCs w:val="18"/>
              </w:rPr>
            </w:pPr>
            <w:r w:rsidRPr="005C3924">
              <w:rPr>
                <w:rFonts w:ascii="Times New Roman" w:hAnsi="Times New Roman"/>
                <w:color w:val="000000" w:themeColor="text1"/>
                <w:sz w:val="18"/>
                <w:szCs w:val="18"/>
              </w:rPr>
              <w:t xml:space="preserve">Przed rozpoczęciem prac Wykonawca musi przeprowadzić analizę stanu sieci, serwerów i jego usług oraz ustalić harmonogram prac. </w:t>
            </w:r>
          </w:p>
          <w:p w14:paraId="74CCA735" w14:textId="77777777" w:rsidR="007E4DE4" w:rsidRPr="005C3924" w:rsidRDefault="007E4DE4" w:rsidP="007E4DE4">
            <w:pPr>
              <w:pStyle w:val="Akapitzlist"/>
              <w:widowControl w:val="0"/>
              <w:numPr>
                <w:ilvl w:val="0"/>
                <w:numId w:val="25"/>
              </w:numPr>
              <w:autoSpaceDE w:val="0"/>
              <w:autoSpaceDN w:val="0"/>
              <w:adjustRightInd w:val="0"/>
              <w:spacing w:line="276" w:lineRule="auto"/>
              <w:rPr>
                <w:rFonts w:ascii="Times New Roman" w:hAnsi="Times New Roman"/>
                <w:color w:val="000000" w:themeColor="text1"/>
                <w:sz w:val="18"/>
                <w:szCs w:val="18"/>
              </w:rPr>
            </w:pPr>
            <w:r w:rsidRPr="005C3924">
              <w:rPr>
                <w:rFonts w:ascii="Times New Roman" w:hAnsi="Times New Roman"/>
                <w:color w:val="000000" w:themeColor="text1"/>
                <w:sz w:val="18"/>
                <w:szCs w:val="18"/>
              </w:rPr>
              <w:t xml:space="preserve">Konfiguracja będzie obejmowała nowo dostarczone oprogramowanie i sprzęt oraz już znajdujące się urządzenia w infrastrukturze Zamawiającego. Ze względów bezpieczeństwa, szczegółowy zakres prac zostanie udostępniony tylko wyłonionemu Wykonawcy. </w:t>
            </w:r>
          </w:p>
          <w:p w14:paraId="6A378620" w14:textId="77777777" w:rsidR="007E4DE4" w:rsidRPr="005C3924" w:rsidRDefault="007E4DE4" w:rsidP="007E4DE4">
            <w:pPr>
              <w:pStyle w:val="Akapitzlist"/>
              <w:widowControl w:val="0"/>
              <w:numPr>
                <w:ilvl w:val="0"/>
                <w:numId w:val="25"/>
              </w:numPr>
              <w:autoSpaceDE w:val="0"/>
              <w:autoSpaceDN w:val="0"/>
              <w:adjustRightInd w:val="0"/>
              <w:spacing w:line="276" w:lineRule="auto"/>
              <w:rPr>
                <w:rFonts w:ascii="Times New Roman" w:hAnsi="Times New Roman"/>
                <w:color w:val="000000" w:themeColor="text1"/>
                <w:sz w:val="18"/>
                <w:szCs w:val="18"/>
              </w:rPr>
            </w:pPr>
            <w:r w:rsidRPr="005C3924">
              <w:rPr>
                <w:rFonts w:ascii="Times New Roman" w:hAnsi="Times New Roman"/>
                <w:color w:val="000000" w:themeColor="text1"/>
                <w:sz w:val="18"/>
                <w:szCs w:val="18"/>
              </w:rPr>
              <w:t xml:space="preserve">Cały sprzęt musi zostać wcześniej prekonfigurowany i sprawdzony u Wykonawcy, tak aby zminimalizować ilość prac realizowanych w siedzibie Zamawiającego. </w:t>
            </w:r>
          </w:p>
          <w:p w14:paraId="6F216CCA" w14:textId="77777777" w:rsidR="007E4DE4" w:rsidRPr="005C3924" w:rsidRDefault="007E4DE4" w:rsidP="007E4DE4">
            <w:pPr>
              <w:pStyle w:val="Akapitzlist"/>
              <w:widowControl w:val="0"/>
              <w:numPr>
                <w:ilvl w:val="0"/>
                <w:numId w:val="25"/>
              </w:numPr>
              <w:autoSpaceDE w:val="0"/>
              <w:autoSpaceDN w:val="0"/>
              <w:adjustRightInd w:val="0"/>
              <w:spacing w:line="276" w:lineRule="auto"/>
              <w:rPr>
                <w:rFonts w:ascii="Times New Roman" w:hAnsi="Times New Roman"/>
                <w:color w:val="000000" w:themeColor="text1"/>
                <w:sz w:val="18"/>
                <w:szCs w:val="18"/>
              </w:rPr>
            </w:pPr>
            <w:r w:rsidRPr="005C3924">
              <w:rPr>
                <w:rFonts w:ascii="Times New Roman" w:hAnsi="Times New Roman"/>
                <w:color w:val="000000" w:themeColor="text1"/>
                <w:sz w:val="18"/>
                <w:szCs w:val="18"/>
              </w:rPr>
              <w:t xml:space="preserve">W ramach prac należy również przeprowadzić rekonfigurację urządzeń, posiadanych przez Zamawiającego, do współpracy z urządzeniami dostarczonymi w ramach zamówienia jak i mechanizmami jakie zostaną uruchomione na dostarczonych urządzeniach. Sieć musi stanowić spójną całość. </w:t>
            </w:r>
          </w:p>
          <w:p w14:paraId="0EB8F139" w14:textId="3E425530" w:rsidR="002466AE" w:rsidRPr="007E4DE4" w:rsidRDefault="007E4DE4" w:rsidP="009F3A27">
            <w:pPr>
              <w:pStyle w:val="Akapitzlist"/>
              <w:widowControl w:val="0"/>
              <w:numPr>
                <w:ilvl w:val="0"/>
                <w:numId w:val="25"/>
              </w:numPr>
              <w:autoSpaceDE w:val="0"/>
              <w:autoSpaceDN w:val="0"/>
              <w:adjustRightInd w:val="0"/>
              <w:spacing w:line="276" w:lineRule="auto"/>
              <w:rPr>
                <w:rFonts w:ascii="Times New Roman" w:hAnsi="Times New Roman"/>
                <w:color w:val="000000" w:themeColor="text1"/>
                <w:sz w:val="21"/>
                <w:szCs w:val="21"/>
              </w:rPr>
            </w:pPr>
            <w:r w:rsidRPr="005C3924">
              <w:rPr>
                <w:rFonts w:ascii="Times New Roman" w:hAnsi="Times New Roman"/>
                <w:color w:val="000000" w:themeColor="text1"/>
                <w:sz w:val="18"/>
                <w:szCs w:val="18"/>
              </w:rPr>
              <w:t xml:space="preserve">Prace powinny zostać prowadzone w oknach serwisowych wyznaczonych przez Zamawiającego (dopuszcza się prace w godzinach wieczornych/nocnych lub w weekendy w celu minimalizacji przestoju). </w:t>
            </w:r>
          </w:p>
        </w:tc>
        <w:tc>
          <w:tcPr>
            <w:tcW w:w="3119" w:type="dxa"/>
            <w:gridSpan w:val="2"/>
            <w:vAlign w:val="center"/>
          </w:tcPr>
          <w:p w14:paraId="680ABFCB" w14:textId="77777777" w:rsidR="00416156" w:rsidRPr="00275993" w:rsidRDefault="00416156" w:rsidP="009F3A27">
            <w:pPr>
              <w:spacing w:line="276" w:lineRule="auto"/>
              <w:jc w:val="center"/>
              <w:rPr>
                <w:rFonts w:ascii="Times New Roman" w:hAnsi="Times New Roman" w:cs="Times New Roman"/>
                <w:b/>
                <w:sz w:val="18"/>
                <w:szCs w:val="18"/>
              </w:rPr>
            </w:pPr>
          </w:p>
        </w:tc>
      </w:tr>
      <w:tr w:rsidR="00416156" w:rsidRPr="00C904FB" w14:paraId="2914B99A" w14:textId="77777777" w:rsidTr="005C3924">
        <w:trPr>
          <w:trHeight w:val="691"/>
        </w:trPr>
        <w:tc>
          <w:tcPr>
            <w:tcW w:w="568" w:type="dxa"/>
            <w:vMerge w:val="restart"/>
          </w:tcPr>
          <w:p w14:paraId="1268C6D1" w14:textId="3AFEDF35" w:rsidR="00416156" w:rsidRPr="0067198B" w:rsidRDefault="00416156" w:rsidP="003B4EE0">
            <w:pPr>
              <w:spacing w:line="276" w:lineRule="auto"/>
              <w:jc w:val="center"/>
              <w:rPr>
                <w:rFonts w:ascii="Times New Roman" w:hAnsi="Times New Roman" w:cs="Times New Roman"/>
                <w:b/>
                <w:sz w:val="20"/>
                <w:szCs w:val="20"/>
              </w:rPr>
            </w:pPr>
            <w:r w:rsidRPr="0067198B">
              <w:rPr>
                <w:rFonts w:ascii="Times New Roman" w:hAnsi="Times New Roman" w:cs="Times New Roman"/>
                <w:b/>
                <w:sz w:val="20"/>
                <w:szCs w:val="20"/>
              </w:rPr>
              <w:t>2.</w:t>
            </w:r>
          </w:p>
        </w:tc>
        <w:tc>
          <w:tcPr>
            <w:tcW w:w="6237" w:type="dxa"/>
            <w:shd w:val="clear" w:color="auto" w:fill="E7E6E6" w:themeFill="background2"/>
            <w:vAlign w:val="center"/>
          </w:tcPr>
          <w:p w14:paraId="589FE889" w14:textId="58531846" w:rsidR="00416156" w:rsidRPr="005675F4" w:rsidRDefault="00A5346B" w:rsidP="009F3A27">
            <w:pPr>
              <w:spacing w:line="276" w:lineRule="auto"/>
              <w:rPr>
                <w:rFonts w:ascii="Times New Roman" w:hAnsi="Times New Roman"/>
                <w:sz w:val="20"/>
                <w:szCs w:val="20"/>
              </w:rPr>
            </w:pPr>
            <w:r w:rsidRPr="00FE338F">
              <w:rPr>
                <w:rFonts w:ascii="Times New Roman" w:hAnsi="Times New Roman"/>
                <w:b/>
                <w:bCs/>
                <w:sz w:val="22"/>
                <w:szCs w:val="22"/>
              </w:rPr>
              <w:t>Usługa konfiguracji</w:t>
            </w:r>
          </w:p>
        </w:tc>
        <w:tc>
          <w:tcPr>
            <w:tcW w:w="3119" w:type="dxa"/>
            <w:gridSpan w:val="2"/>
            <w:shd w:val="clear" w:color="auto" w:fill="E7E6E6" w:themeFill="background2"/>
            <w:vAlign w:val="center"/>
          </w:tcPr>
          <w:p w14:paraId="09A8BAD8" w14:textId="78CAAD9E" w:rsidR="00416156" w:rsidRPr="00275993" w:rsidRDefault="00275993" w:rsidP="009F3A27">
            <w:pPr>
              <w:spacing w:line="276" w:lineRule="auto"/>
              <w:jc w:val="center"/>
              <w:rPr>
                <w:rFonts w:ascii="Times New Roman" w:hAnsi="Times New Roman" w:cs="Times New Roman"/>
                <w:b/>
                <w:sz w:val="18"/>
                <w:szCs w:val="18"/>
              </w:rPr>
            </w:pPr>
            <w:r w:rsidRPr="00275993">
              <w:rPr>
                <w:rFonts w:ascii="Times New Roman" w:hAnsi="Times New Roman" w:cs="Times New Roman"/>
                <w:b/>
                <w:sz w:val="18"/>
                <w:szCs w:val="18"/>
              </w:rPr>
              <w:t>-</w:t>
            </w:r>
          </w:p>
        </w:tc>
      </w:tr>
      <w:tr w:rsidR="00416156" w:rsidRPr="00C904FB" w14:paraId="6B355150" w14:textId="77777777" w:rsidTr="005C3924">
        <w:trPr>
          <w:trHeight w:val="1125"/>
        </w:trPr>
        <w:tc>
          <w:tcPr>
            <w:tcW w:w="568" w:type="dxa"/>
            <w:vMerge/>
          </w:tcPr>
          <w:p w14:paraId="35A4468C" w14:textId="77777777" w:rsidR="00416156" w:rsidRPr="0067198B" w:rsidRDefault="00416156" w:rsidP="009F3A27">
            <w:pPr>
              <w:spacing w:line="276" w:lineRule="auto"/>
              <w:jc w:val="both"/>
              <w:rPr>
                <w:rFonts w:ascii="Times New Roman" w:hAnsi="Times New Roman" w:cs="Times New Roman"/>
                <w:b/>
                <w:sz w:val="20"/>
                <w:szCs w:val="20"/>
              </w:rPr>
            </w:pPr>
          </w:p>
        </w:tc>
        <w:tc>
          <w:tcPr>
            <w:tcW w:w="6237" w:type="dxa"/>
            <w:shd w:val="clear" w:color="auto" w:fill="FFFFFF" w:themeFill="background1"/>
            <w:vAlign w:val="center"/>
          </w:tcPr>
          <w:p w14:paraId="5232F83D" w14:textId="77777777" w:rsidR="00147196" w:rsidRPr="005C3924" w:rsidRDefault="00147196" w:rsidP="00147196">
            <w:pPr>
              <w:widowControl w:val="0"/>
              <w:autoSpaceDE w:val="0"/>
              <w:autoSpaceDN w:val="0"/>
              <w:adjustRightInd w:val="0"/>
              <w:spacing w:line="276" w:lineRule="auto"/>
              <w:rPr>
                <w:rFonts w:ascii="Times New Roman" w:hAnsi="Times New Roman"/>
                <w:color w:val="000000" w:themeColor="text1"/>
                <w:sz w:val="18"/>
                <w:szCs w:val="18"/>
              </w:rPr>
            </w:pPr>
            <w:r w:rsidRPr="005C3924">
              <w:rPr>
                <w:rFonts w:ascii="Times New Roman" w:hAnsi="Times New Roman"/>
                <w:color w:val="000000" w:themeColor="text1"/>
                <w:sz w:val="18"/>
                <w:szCs w:val="18"/>
              </w:rPr>
              <w:t>Usługa konfiguracji dostarczonych urządzeń zawierać będzie m.in.:</w:t>
            </w:r>
          </w:p>
          <w:p w14:paraId="086A1FF8" w14:textId="77777777" w:rsidR="00147196" w:rsidRPr="005C3924" w:rsidRDefault="00147196" w:rsidP="00147196">
            <w:pPr>
              <w:pStyle w:val="Akapitzlist"/>
              <w:widowControl w:val="0"/>
              <w:numPr>
                <w:ilvl w:val="0"/>
                <w:numId w:val="26"/>
              </w:numPr>
              <w:autoSpaceDE w:val="0"/>
              <w:autoSpaceDN w:val="0"/>
              <w:adjustRightInd w:val="0"/>
              <w:spacing w:line="276" w:lineRule="auto"/>
              <w:rPr>
                <w:rFonts w:ascii="Times New Roman" w:hAnsi="Times New Roman"/>
                <w:color w:val="000000" w:themeColor="text1"/>
                <w:sz w:val="18"/>
                <w:szCs w:val="18"/>
              </w:rPr>
            </w:pPr>
            <w:r w:rsidRPr="005C3924">
              <w:rPr>
                <w:rFonts w:ascii="Times New Roman" w:hAnsi="Times New Roman"/>
                <w:color w:val="000000" w:themeColor="text1"/>
                <w:sz w:val="18"/>
                <w:szCs w:val="18"/>
              </w:rPr>
              <w:t xml:space="preserve">zapewnienie łączności z 4 zdalnymi lokalizacjami przy zastosowaniu tuneli VPN </w:t>
            </w:r>
            <w:proofErr w:type="spellStart"/>
            <w:r w:rsidRPr="005C3924">
              <w:rPr>
                <w:rFonts w:ascii="Times New Roman" w:hAnsi="Times New Roman"/>
                <w:color w:val="000000" w:themeColor="text1"/>
                <w:sz w:val="18"/>
                <w:szCs w:val="18"/>
              </w:rPr>
              <w:t>site</w:t>
            </w:r>
            <w:proofErr w:type="spellEnd"/>
            <w:r w:rsidRPr="005C3924">
              <w:rPr>
                <w:rFonts w:ascii="Times New Roman" w:hAnsi="Times New Roman"/>
                <w:color w:val="000000" w:themeColor="text1"/>
                <w:sz w:val="18"/>
                <w:szCs w:val="18"/>
              </w:rPr>
              <w:t>-to-</w:t>
            </w:r>
            <w:proofErr w:type="spellStart"/>
            <w:r w:rsidRPr="005C3924">
              <w:rPr>
                <w:rFonts w:ascii="Times New Roman" w:hAnsi="Times New Roman"/>
                <w:color w:val="000000" w:themeColor="text1"/>
                <w:sz w:val="18"/>
                <w:szCs w:val="18"/>
              </w:rPr>
              <w:t>site</w:t>
            </w:r>
            <w:proofErr w:type="spellEnd"/>
          </w:p>
          <w:p w14:paraId="6A591E78" w14:textId="77777777" w:rsidR="00147196" w:rsidRPr="005C3924" w:rsidRDefault="00147196" w:rsidP="00147196">
            <w:pPr>
              <w:pStyle w:val="Akapitzlist"/>
              <w:widowControl w:val="0"/>
              <w:numPr>
                <w:ilvl w:val="0"/>
                <w:numId w:val="26"/>
              </w:numPr>
              <w:autoSpaceDE w:val="0"/>
              <w:autoSpaceDN w:val="0"/>
              <w:adjustRightInd w:val="0"/>
              <w:spacing w:line="276" w:lineRule="auto"/>
              <w:rPr>
                <w:rFonts w:ascii="Times New Roman" w:hAnsi="Times New Roman"/>
                <w:color w:val="000000" w:themeColor="text1"/>
                <w:sz w:val="18"/>
                <w:szCs w:val="18"/>
              </w:rPr>
            </w:pPr>
            <w:r w:rsidRPr="005C3924">
              <w:rPr>
                <w:rFonts w:ascii="Times New Roman" w:hAnsi="Times New Roman"/>
                <w:color w:val="000000" w:themeColor="text1"/>
                <w:sz w:val="18"/>
                <w:szCs w:val="18"/>
              </w:rPr>
              <w:t>konfigurację reguł ACL na urządzeniach brzegowych – ok. 10 VLAN, ok. 150 reguł ACL - docelowe ilości ACL oraz VLAN zostaną ustalone w wyniku analizy wyłonionego Wykonawcy</w:t>
            </w:r>
          </w:p>
          <w:p w14:paraId="77F2D654" w14:textId="77777777" w:rsidR="00147196" w:rsidRPr="005C3924" w:rsidRDefault="00147196" w:rsidP="00147196">
            <w:pPr>
              <w:pStyle w:val="Akapitzlist"/>
              <w:widowControl w:val="0"/>
              <w:numPr>
                <w:ilvl w:val="0"/>
                <w:numId w:val="26"/>
              </w:numPr>
              <w:autoSpaceDE w:val="0"/>
              <w:autoSpaceDN w:val="0"/>
              <w:adjustRightInd w:val="0"/>
              <w:spacing w:line="276" w:lineRule="auto"/>
              <w:rPr>
                <w:rFonts w:ascii="Times New Roman" w:hAnsi="Times New Roman"/>
                <w:color w:val="000000" w:themeColor="text1"/>
                <w:sz w:val="18"/>
                <w:szCs w:val="18"/>
              </w:rPr>
            </w:pPr>
            <w:r w:rsidRPr="005C3924">
              <w:rPr>
                <w:rFonts w:ascii="Times New Roman" w:hAnsi="Times New Roman"/>
                <w:color w:val="000000" w:themeColor="text1"/>
                <w:sz w:val="18"/>
                <w:szCs w:val="18"/>
              </w:rPr>
              <w:t xml:space="preserve">protokoły VLAN, </w:t>
            </w:r>
            <w:proofErr w:type="spellStart"/>
            <w:r w:rsidRPr="005C3924">
              <w:rPr>
                <w:rFonts w:ascii="Times New Roman" w:hAnsi="Times New Roman"/>
                <w:color w:val="000000" w:themeColor="text1"/>
                <w:sz w:val="18"/>
                <w:szCs w:val="18"/>
              </w:rPr>
              <w:t>Trunk</w:t>
            </w:r>
            <w:proofErr w:type="spellEnd"/>
            <w:r w:rsidRPr="005C3924">
              <w:rPr>
                <w:rFonts w:ascii="Times New Roman" w:hAnsi="Times New Roman"/>
                <w:color w:val="000000" w:themeColor="text1"/>
                <w:sz w:val="18"/>
                <w:szCs w:val="18"/>
              </w:rPr>
              <w:t>, STP, RSTP, MSTP, LACP, adresację IP, konfigurację DNS, routingu,</w:t>
            </w:r>
          </w:p>
          <w:p w14:paraId="3A155492" w14:textId="77777777" w:rsidR="00147196" w:rsidRPr="005C3924" w:rsidRDefault="00147196" w:rsidP="00147196">
            <w:pPr>
              <w:pStyle w:val="Akapitzlist"/>
              <w:widowControl w:val="0"/>
              <w:numPr>
                <w:ilvl w:val="0"/>
                <w:numId w:val="26"/>
              </w:numPr>
              <w:autoSpaceDE w:val="0"/>
              <w:autoSpaceDN w:val="0"/>
              <w:adjustRightInd w:val="0"/>
              <w:spacing w:line="276" w:lineRule="auto"/>
              <w:rPr>
                <w:rFonts w:ascii="Times New Roman" w:hAnsi="Times New Roman"/>
                <w:color w:val="000000" w:themeColor="text1"/>
                <w:sz w:val="18"/>
                <w:szCs w:val="18"/>
              </w:rPr>
            </w:pPr>
            <w:r w:rsidRPr="005C3924">
              <w:rPr>
                <w:rFonts w:ascii="Times New Roman" w:hAnsi="Times New Roman"/>
                <w:color w:val="000000" w:themeColor="text1"/>
                <w:sz w:val="18"/>
                <w:szCs w:val="18"/>
              </w:rPr>
              <w:t>usługa NTP, SSH, wbudowane mechanizmy RBAC oraz konta użytkowników,</w:t>
            </w:r>
          </w:p>
          <w:p w14:paraId="5F5A28D9" w14:textId="77777777" w:rsidR="00147196" w:rsidRPr="005C3924" w:rsidRDefault="00147196" w:rsidP="00147196">
            <w:pPr>
              <w:pStyle w:val="Akapitzlist"/>
              <w:widowControl w:val="0"/>
              <w:numPr>
                <w:ilvl w:val="0"/>
                <w:numId w:val="26"/>
              </w:numPr>
              <w:autoSpaceDE w:val="0"/>
              <w:autoSpaceDN w:val="0"/>
              <w:adjustRightInd w:val="0"/>
              <w:spacing w:line="276" w:lineRule="auto"/>
              <w:rPr>
                <w:rFonts w:ascii="Times New Roman" w:hAnsi="Times New Roman"/>
                <w:color w:val="000000" w:themeColor="text1"/>
                <w:sz w:val="18"/>
                <w:szCs w:val="18"/>
              </w:rPr>
            </w:pPr>
            <w:r w:rsidRPr="005C3924">
              <w:rPr>
                <w:rFonts w:ascii="Times New Roman" w:hAnsi="Times New Roman"/>
                <w:color w:val="000000" w:themeColor="text1"/>
                <w:sz w:val="18"/>
                <w:szCs w:val="18"/>
              </w:rPr>
              <w:t xml:space="preserve">wysyłanie zdarzeń </w:t>
            </w:r>
            <w:proofErr w:type="spellStart"/>
            <w:r w:rsidRPr="005C3924">
              <w:rPr>
                <w:rFonts w:ascii="Times New Roman" w:hAnsi="Times New Roman"/>
                <w:color w:val="000000" w:themeColor="text1"/>
                <w:sz w:val="18"/>
                <w:szCs w:val="18"/>
              </w:rPr>
              <w:t>syslog</w:t>
            </w:r>
            <w:proofErr w:type="spellEnd"/>
            <w:r w:rsidRPr="005C3924">
              <w:rPr>
                <w:rFonts w:ascii="Times New Roman" w:hAnsi="Times New Roman"/>
                <w:color w:val="000000" w:themeColor="text1"/>
                <w:sz w:val="18"/>
                <w:szCs w:val="18"/>
              </w:rPr>
              <w:t xml:space="preserve"> do wskazanego serwera </w:t>
            </w:r>
            <w:proofErr w:type="spellStart"/>
            <w:r w:rsidRPr="005C3924">
              <w:rPr>
                <w:rFonts w:ascii="Times New Roman" w:hAnsi="Times New Roman"/>
                <w:color w:val="000000" w:themeColor="text1"/>
                <w:sz w:val="18"/>
                <w:szCs w:val="18"/>
              </w:rPr>
              <w:t>Syslog</w:t>
            </w:r>
            <w:proofErr w:type="spellEnd"/>
            <w:r w:rsidRPr="005C3924">
              <w:rPr>
                <w:rFonts w:ascii="Times New Roman" w:hAnsi="Times New Roman"/>
                <w:color w:val="000000" w:themeColor="text1"/>
                <w:sz w:val="18"/>
                <w:szCs w:val="18"/>
              </w:rPr>
              <w:t>,</w:t>
            </w:r>
          </w:p>
          <w:p w14:paraId="20DDF56F" w14:textId="77777777" w:rsidR="00147196" w:rsidRPr="005C3924" w:rsidRDefault="00147196" w:rsidP="00147196">
            <w:pPr>
              <w:pStyle w:val="Akapitzlist"/>
              <w:widowControl w:val="0"/>
              <w:numPr>
                <w:ilvl w:val="0"/>
                <w:numId w:val="26"/>
              </w:numPr>
              <w:autoSpaceDE w:val="0"/>
              <w:autoSpaceDN w:val="0"/>
              <w:adjustRightInd w:val="0"/>
              <w:spacing w:line="276" w:lineRule="auto"/>
              <w:rPr>
                <w:rFonts w:ascii="Times New Roman" w:hAnsi="Times New Roman"/>
                <w:color w:val="000000" w:themeColor="text1"/>
                <w:sz w:val="18"/>
                <w:szCs w:val="18"/>
              </w:rPr>
            </w:pPr>
            <w:r w:rsidRPr="005C3924">
              <w:rPr>
                <w:rFonts w:ascii="Times New Roman" w:hAnsi="Times New Roman"/>
                <w:color w:val="000000" w:themeColor="text1"/>
                <w:sz w:val="18"/>
                <w:szCs w:val="18"/>
              </w:rPr>
              <w:t xml:space="preserve">mechanizmy bezpieczeństwa: Port Security, IP DHCP </w:t>
            </w:r>
            <w:proofErr w:type="spellStart"/>
            <w:r w:rsidRPr="005C3924">
              <w:rPr>
                <w:rFonts w:ascii="Times New Roman" w:hAnsi="Times New Roman"/>
                <w:color w:val="000000" w:themeColor="text1"/>
                <w:sz w:val="18"/>
                <w:szCs w:val="18"/>
              </w:rPr>
              <w:t>Snooping</w:t>
            </w:r>
            <w:proofErr w:type="spellEnd"/>
            <w:r w:rsidRPr="005C3924">
              <w:rPr>
                <w:rFonts w:ascii="Times New Roman" w:hAnsi="Times New Roman"/>
                <w:color w:val="000000" w:themeColor="text1"/>
                <w:sz w:val="18"/>
                <w:szCs w:val="18"/>
              </w:rPr>
              <w:t xml:space="preserve">, IP Source </w:t>
            </w:r>
            <w:proofErr w:type="spellStart"/>
            <w:r w:rsidRPr="005C3924">
              <w:rPr>
                <w:rFonts w:ascii="Times New Roman" w:hAnsi="Times New Roman"/>
                <w:color w:val="000000" w:themeColor="text1"/>
                <w:sz w:val="18"/>
                <w:szCs w:val="18"/>
              </w:rPr>
              <w:t>Guard</w:t>
            </w:r>
            <w:proofErr w:type="spellEnd"/>
            <w:r w:rsidRPr="005C3924">
              <w:rPr>
                <w:rFonts w:ascii="Times New Roman" w:hAnsi="Times New Roman"/>
                <w:color w:val="000000" w:themeColor="text1"/>
                <w:sz w:val="18"/>
                <w:szCs w:val="18"/>
              </w:rPr>
              <w:t xml:space="preserve"> i </w:t>
            </w:r>
            <w:proofErr w:type="spellStart"/>
            <w:r w:rsidRPr="005C3924">
              <w:rPr>
                <w:rFonts w:ascii="Times New Roman" w:hAnsi="Times New Roman"/>
                <w:color w:val="000000" w:themeColor="text1"/>
                <w:sz w:val="18"/>
                <w:szCs w:val="18"/>
              </w:rPr>
              <w:t>Dynamic</w:t>
            </w:r>
            <w:proofErr w:type="spellEnd"/>
            <w:r w:rsidRPr="005C3924">
              <w:rPr>
                <w:rFonts w:ascii="Times New Roman" w:hAnsi="Times New Roman"/>
                <w:color w:val="000000" w:themeColor="text1"/>
                <w:sz w:val="18"/>
                <w:szCs w:val="18"/>
              </w:rPr>
              <w:t xml:space="preserve"> ARP </w:t>
            </w:r>
            <w:proofErr w:type="spellStart"/>
            <w:r w:rsidRPr="005C3924">
              <w:rPr>
                <w:rFonts w:ascii="Times New Roman" w:hAnsi="Times New Roman"/>
                <w:color w:val="000000" w:themeColor="text1"/>
                <w:sz w:val="18"/>
                <w:szCs w:val="18"/>
              </w:rPr>
              <w:t>Inspection</w:t>
            </w:r>
            <w:proofErr w:type="spellEnd"/>
            <w:r w:rsidRPr="005C3924">
              <w:rPr>
                <w:rFonts w:ascii="Times New Roman" w:hAnsi="Times New Roman"/>
                <w:color w:val="000000" w:themeColor="text1"/>
                <w:sz w:val="18"/>
                <w:szCs w:val="18"/>
              </w:rPr>
              <w:t xml:space="preserve"> lub w pełni równoważne,</w:t>
            </w:r>
          </w:p>
          <w:p w14:paraId="7E1D6CAD" w14:textId="77777777" w:rsidR="00147196" w:rsidRPr="005C3924" w:rsidRDefault="00147196" w:rsidP="00147196">
            <w:pPr>
              <w:pStyle w:val="Akapitzlist"/>
              <w:widowControl w:val="0"/>
              <w:numPr>
                <w:ilvl w:val="0"/>
                <w:numId w:val="26"/>
              </w:numPr>
              <w:autoSpaceDE w:val="0"/>
              <w:autoSpaceDN w:val="0"/>
              <w:adjustRightInd w:val="0"/>
              <w:spacing w:line="276" w:lineRule="auto"/>
              <w:rPr>
                <w:rFonts w:ascii="Times New Roman" w:hAnsi="Times New Roman"/>
                <w:color w:val="000000" w:themeColor="text1"/>
                <w:sz w:val="18"/>
                <w:szCs w:val="18"/>
              </w:rPr>
            </w:pPr>
            <w:proofErr w:type="spellStart"/>
            <w:r w:rsidRPr="005C3924">
              <w:rPr>
                <w:rFonts w:ascii="Times New Roman" w:hAnsi="Times New Roman"/>
                <w:color w:val="000000" w:themeColor="text1"/>
                <w:sz w:val="18"/>
                <w:szCs w:val="18"/>
              </w:rPr>
              <w:t>hardening</w:t>
            </w:r>
            <w:proofErr w:type="spellEnd"/>
            <w:r w:rsidRPr="005C3924">
              <w:rPr>
                <w:rFonts w:ascii="Times New Roman" w:hAnsi="Times New Roman"/>
                <w:color w:val="000000" w:themeColor="text1"/>
                <w:sz w:val="18"/>
                <w:szCs w:val="18"/>
              </w:rPr>
              <w:t xml:space="preserve"> urządzeń sieciowych według najlepszych praktyk Producenta – wytycznych producenta sprzętu co do zasad konfiguracji,</w:t>
            </w:r>
          </w:p>
          <w:p w14:paraId="49DF2262" w14:textId="77777777" w:rsidR="00147196" w:rsidRPr="005C3924" w:rsidRDefault="00147196" w:rsidP="00147196">
            <w:pPr>
              <w:pStyle w:val="Akapitzlist"/>
              <w:widowControl w:val="0"/>
              <w:numPr>
                <w:ilvl w:val="0"/>
                <w:numId w:val="26"/>
              </w:numPr>
              <w:autoSpaceDE w:val="0"/>
              <w:autoSpaceDN w:val="0"/>
              <w:adjustRightInd w:val="0"/>
              <w:spacing w:line="276" w:lineRule="auto"/>
              <w:rPr>
                <w:rFonts w:ascii="Times New Roman" w:hAnsi="Times New Roman"/>
                <w:color w:val="000000" w:themeColor="text1"/>
                <w:sz w:val="18"/>
                <w:szCs w:val="18"/>
              </w:rPr>
            </w:pPr>
            <w:r w:rsidRPr="005C3924">
              <w:rPr>
                <w:rFonts w:ascii="Times New Roman" w:hAnsi="Times New Roman"/>
                <w:color w:val="000000" w:themeColor="text1"/>
                <w:sz w:val="18"/>
                <w:szCs w:val="18"/>
              </w:rPr>
              <w:lastRenderedPageBreak/>
              <w:t>personalizację ustawień do przedstawionych wymagań,</w:t>
            </w:r>
          </w:p>
          <w:p w14:paraId="1036D4E8" w14:textId="77777777" w:rsidR="00147196" w:rsidRPr="005C3924" w:rsidRDefault="00147196" w:rsidP="00147196">
            <w:pPr>
              <w:pStyle w:val="Akapitzlist"/>
              <w:widowControl w:val="0"/>
              <w:numPr>
                <w:ilvl w:val="0"/>
                <w:numId w:val="26"/>
              </w:numPr>
              <w:autoSpaceDE w:val="0"/>
              <w:autoSpaceDN w:val="0"/>
              <w:adjustRightInd w:val="0"/>
              <w:spacing w:line="276" w:lineRule="auto"/>
              <w:rPr>
                <w:rFonts w:ascii="Times New Roman" w:hAnsi="Times New Roman"/>
                <w:color w:val="000000" w:themeColor="text1"/>
                <w:sz w:val="18"/>
                <w:szCs w:val="18"/>
              </w:rPr>
            </w:pPr>
            <w:r w:rsidRPr="005C3924">
              <w:rPr>
                <w:rFonts w:ascii="Times New Roman" w:hAnsi="Times New Roman"/>
                <w:color w:val="000000" w:themeColor="text1"/>
                <w:sz w:val="18"/>
                <w:szCs w:val="18"/>
              </w:rPr>
              <w:t>integrację urządzeń z obecnymi w infrastrukturze,</w:t>
            </w:r>
          </w:p>
          <w:p w14:paraId="229290D0" w14:textId="77777777" w:rsidR="00147196" w:rsidRPr="005C3924" w:rsidRDefault="00147196" w:rsidP="00147196">
            <w:pPr>
              <w:pStyle w:val="Akapitzlist"/>
              <w:widowControl w:val="0"/>
              <w:numPr>
                <w:ilvl w:val="0"/>
                <w:numId w:val="26"/>
              </w:numPr>
              <w:autoSpaceDE w:val="0"/>
              <w:autoSpaceDN w:val="0"/>
              <w:adjustRightInd w:val="0"/>
              <w:spacing w:line="276" w:lineRule="auto"/>
              <w:rPr>
                <w:rFonts w:ascii="Times New Roman" w:hAnsi="Times New Roman"/>
                <w:color w:val="000000" w:themeColor="text1"/>
                <w:sz w:val="18"/>
                <w:szCs w:val="18"/>
              </w:rPr>
            </w:pPr>
            <w:r w:rsidRPr="005C3924">
              <w:rPr>
                <w:rFonts w:ascii="Times New Roman" w:hAnsi="Times New Roman"/>
                <w:color w:val="000000" w:themeColor="text1"/>
                <w:sz w:val="18"/>
                <w:szCs w:val="18"/>
              </w:rPr>
              <w:t>konfigurację innych funkcjonalności dostarczonych urządzeń i oprogramowania, które okażą się potrzebne w trakcie wdrożenia, gdy Wykonawca uzna zasadność ich aktywacji,</w:t>
            </w:r>
          </w:p>
          <w:p w14:paraId="6BCA4ECE" w14:textId="77777777" w:rsidR="00147196" w:rsidRPr="005C3924" w:rsidRDefault="00147196" w:rsidP="00147196">
            <w:pPr>
              <w:pStyle w:val="Akapitzlist"/>
              <w:widowControl w:val="0"/>
              <w:numPr>
                <w:ilvl w:val="0"/>
                <w:numId w:val="26"/>
              </w:numPr>
              <w:autoSpaceDE w:val="0"/>
              <w:autoSpaceDN w:val="0"/>
              <w:adjustRightInd w:val="0"/>
              <w:spacing w:line="276" w:lineRule="auto"/>
              <w:rPr>
                <w:rFonts w:ascii="Times New Roman" w:hAnsi="Times New Roman"/>
                <w:color w:val="000000" w:themeColor="text1"/>
                <w:sz w:val="18"/>
                <w:szCs w:val="18"/>
              </w:rPr>
            </w:pPr>
            <w:r w:rsidRPr="005C3924">
              <w:rPr>
                <w:rFonts w:ascii="Times New Roman" w:hAnsi="Times New Roman"/>
                <w:color w:val="000000" w:themeColor="text1"/>
                <w:sz w:val="18"/>
                <w:szCs w:val="18"/>
              </w:rPr>
              <w:t>integrację urządzeń z systemem centralnego zarządzania i monitorowania,</w:t>
            </w:r>
          </w:p>
          <w:p w14:paraId="4B3E2D78" w14:textId="77777777" w:rsidR="00147196" w:rsidRPr="005C3924" w:rsidRDefault="00147196" w:rsidP="00147196">
            <w:pPr>
              <w:pStyle w:val="Akapitzlist"/>
              <w:widowControl w:val="0"/>
              <w:numPr>
                <w:ilvl w:val="0"/>
                <w:numId w:val="26"/>
              </w:numPr>
              <w:autoSpaceDE w:val="0"/>
              <w:autoSpaceDN w:val="0"/>
              <w:adjustRightInd w:val="0"/>
              <w:spacing w:line="276" w:lineRule="auto"/>
              <w:rPr>
                <w:rFonts w:ascii="Times New Roman" w:hAnsi="Times New Roman"/>
                <w:color w:val="000000" w:themeColor="text1"/>
                <w:sz w:val="18"/>
                <w:szCs w:val="18"/>
              </w:rPr>
            </w:pPr>
            <w:r w:rsidRPr="005C3924">
              <w:rPr>
                <w:rFonts w:ascii="Times New Roman" w:hAnsi="Times New Roman"/>
                <w:color w:val="000000" w:themeColor="text1"/>
                <w:sz w:val="18"/>
                <w:szCs w:val="18"/>
              </w:rPr>
              <w:t>dostosowanie powiadomień o niedostępności urządzenia lub zdarzenia na urządzeniu/porcie urządzenia,</w:t>
            </w:r>
          </w:p>
          <w:p w14:paraId="0BC7A80C" w14:textId="77777777" w:rsidR="002E35BC" w:rsidRPr="005C3924" w:rsidRDefault="00147196" w:rsidP="00147196">
            <w:pPr>
              <w:pStyle w:val="Akapitzlist"/>
              <w:widowControl w:val="0"/>
              <w:numPr>
                <w:ilvl w:val="0"/>
                <w:numId w:val="26"/>
              </w:numPr>
              <w:autoSpaceDE w:val="0"/>
              <w:autoSpaceDN w:val="0"/>
              <w:adjustRightInd w:val="0"/>
              <w:spacing w:line="276" w:lineRule="auto"/>
              <w:rPr>
                <w:rFonts w:ascii="Times New Roman" w:hAnsi="Times New Roman"/>
                <w:b/>
                <w:bCs/>
                <w:sz w:val="18"/>
                <w:szCs w:val="18"/>
              </w:rPr>
            </w:pPr>
            <w:r w:rsidRPr="005C3924">
              <w:rPr>
                <w:rFonts w:ascii="Times New Roman" w:hAnsi="Times New Roman"/>
                <w:color w:val="000000" w:themeColor="text1"/>
                <w:sz w:val="18"/>
                <w:szCs w:val="18"/>
              </w:rPr>
              <w:t xml:space="preserve">przygotowanie szablonów konfiguracji dla portów dostępowych </w:t>
            </w:r>
          </w:p>
          <w:p w14:paraId="7A333043" w14:textId="6E674B7B" w:rsidR="00416156" w:rsidRPr="005C3924" w:rsidRDefault="00147196" w:rsidP="00147196">
            <w:pPr>
              <w:pStyle w:val="Akapitzlist"/>
              <w:widowControl w:val="0"/>
              <w:numPr>
                <w:ilvl w:val="0"/>
                <w:numId w:val="26"/>
              </w:numPr>
              <w:autoSpaceDE w:val="0"/>
              <w:autoSpaceDN w:val="0"/>
              <w:adjustRightInd w:val="0"/>
              <w:spacing w:line="276" w:lineRule="auto"/>
              <w:rPr>
                <w:rFonts w:ascii="Times New Roman" w:hAnsi="Times New Roman"/>
                <w:b/>
                <w:bCs/>
                <w:sz w:val="18"/>
                <w:szCs w:val="18"/>
              </w:rPr>
            </w:pPr>
            <w:r w:rsidRPr="005C3924">
              <w:rPr>
                <w:rFonts w:ascii="Times New Roman" w:hAnsi="Times New Roman"/>
                <w:color w:val="000000" w:themeColor="text1"/>
                <w:sz w:val="18"/>
                <w:szCs w:val="18"/>
              </w:rPr>
              <w:t>integrację VPN RA z usługą Radius/Microsoft Active Directory obecnie posiadaną przez Zamawiającego.</w:t>
            </w:r>
          </w:p>
        </w:tc>
        <w:tc>
          <w:tcPr>
            <w:tcW w:w="3119" w:type="dxa"/>
            <w:gridSpan w:val="2"/>
            <w:vAlign w:val="center"/>
          </w:tcPr>
          <w:p w14:paraId="18CF7E84" w14:textId="77777777" w:rsidR="00416156" w:rsidRPr="00275993" w:rsidRDefault="00416156" w:rsidP="009F3A27">
            <w:pPr>
              <w:spacing w:line="276" w:lineRule="auto"/>
              <w:jc w:val="center"/>
              <w:rPr>
                <w:rFonts w:ascii="Times New Roman" w:hAnsi="Times New Roman" w:cs="Times New Roman"/>
                <w:b/>
                <w:sz w:val="18"/>
                <w:szCs w:val="18"/>
              </w:rPr>
            </w:pPr>
          </w:p>
        </w:tc>
      </w:tr>
      <w:tr w:rsidR="00416156" w:rsidRPr="00C904FB" w14:paraId="5046A909" w14:textId="77777777" w:rsidTr="005C3924">
        <w:trPr>
          <w:trHeight w:val="590"/>
        </w:trPr>
        <w:tc>
          <w:tcPr>
            <w:tcW w:w="568" w:type="dxa"/>
            <w:vMerge w:val="restart"/>
          </w:tcPr>
          <w:p w14:paraId="0ACE61E5" w14:textId="63557959" w:rsidR="00416156" w:rsidRPr="0067198B" w:rsidRDefault="00416156" w:rsidP="009F3A27">
            <w:pPr>
              <w:spacing w:line="276" w:lineRule="auto"/>
              <w:jc w:val="both"/>
              <w:rPr>
                <w:rFonts w:ascii="Times New Roman" w:hAnsi="Times New Roman" w:cs="Times New Roman"/>
                <w:b/>
                <w:sz w:val="20"/>
                <w:szCs w:val="20"/>
              </w:rPr>
            </w:pPr>
            <w:r w:rsidRPr="0067198B">
              <w:rPr>
                <w:rFonts w:ascii="Times New Roman" w:hAnsi="Times New Roman" w:cs="Times New Roman"/>
                <w:b/>
                <w:sz w:val="20"/>
                <w:szCs w:val="20"/>
              </w:rPr>
              <w:t>3.</w:t>
            </w:r>
          </w:p>
        </w:tc>
        <w:tc>
          <w:tcPr>
            <w:tcW w:w="6237" w:type="dxa"/>
            <w:shd w:val="clear" w:color="auto" w:fill="E7E6E6" w:themeFill="background2"/>
            <w:vAlign w:val="center"/>
          </w:tcPr>
          <w:p w14:paraId="2A8E54ED" w14:textId="7694FBA1" w:rsidR="00416156" w:rsidRPr="00F33723" w:rsidRDefault="00A75EC5" w:rsidP="009F3A27">
            <w:pPr>
              <w:spacing w:line="276" w:lineRule="auto"/>
              <w:rPr>
                <w:rFonts w:ascii="Times New Roman" w:hAnsi="Times New Roman"/>
                <w:b/>
                <w:bCs/>
                <w:sz w:val="22"/>
                <w:szCs w:val="22"/>
              </w:rPr>
            </w:pPr>
            <w:r w:rsidRPr="00FE338F">
              <w:rPr>
                <w:rFonts w:ascii="Times New Roman" w:hAnsi="Times New Roman"/>
                <w:b/>
                <w:bCs/>
                <w:sz w:val="22"/>
                <w:szCs w:val="22"/>
              </w:rPr>
              <w:t>Szkolenie</w:t>
            </w:r>
          </w:p>
        </w:tc>
        <w:tc>
          <w:tcPr>
            <w:tcW w:w="3119" w:type="dxa"/>
            <w:gridSpan w:val="2"/>
            <w:shd w:val="clear" w:color="auto" w:fill="E7E6E6" w:themeFill="background2"/>
            <w:vAlign w:val="center"/>
          </w:tcPr>
          <w:p w14:paraId="315CCD8F" w14:textId="75DCE9A8" w:rsidR="00416156" w:rsidRPr="00275993" w:rsidRDefault="00275993" w:rsidP="009F3A27">
            <w:pPr>
              <w:spacing w:line="276" w:lineRule="auto"/>
              <w:jc w:val="center"/>
              <w:rPr>
                <w:rFonts w:ascii="Times New Roman" w:hAnsi="Times New Roman" w:cs="Times New Roman"/>
                <w:b/>
                <w:sz w:val="18"/>
                <w:szCs w:val="18"/>
              </w:rPr>
            </w:pPr>
            <w:r w:rsidRPr="00275993">
              <w:rPr>
                <w:rFonts w:ascii="Times New Roman" w:hAnsi="Times New Roman" w:cs="Times New Roman"/>
                <w:b/>
                <w:sz w:val="18"/>
                <w:szCs w:val="18"/>
              </w:rPr>
              <w:t>-</w:t>
            </w:r>
          </w:p>
        </w:tc>
      </w:tr>
      <w:tr w:rsidR="00416156" w:rsidRPr="00C904FB" w14:paraId="29E80E50" w14:textId="77777777" w:rsidTr="005C3924">
        <w:trPr>
          <w:trHeight w:val="736"/>
        </w:trPr>
        <w:tc>
          <w:tcPr>
            <w:tcW w:w="568" w:type="dxa"/>
            <w:vMerge/>
          </w:tcPr>
          <w:p w14:paraId="22A40962" w14:textId="77777777" w:rsidR="00416156" w:rsidRPr="0067198B" w:rsidRDefault="00416156" w:rsidP="009F3A27">
            <w:pPr>
              <w:spacing w:line="276" w:lineRule="auto"/>
              <w:jc w:val="both"/>
              <w:rPr>
                <w:rFonts w:ascii="Times New Roman" w:hAnsi="Times New Roman" w:cs="Times New Roman"/>
                <w:b/>
                <w:sz w:val="20"/>
                <w:szCs w:val="20"/>
              </w:rPr>
            </w:pPr>
          </w:p>
        </w:tc>
        <w:tc>
          <w:tcPr>
            <w:tcW w:w="6237" w:type="dxa"/>
            <w:shd w:val="clear" w:color="auto" w:fill="FFFFFF" w:themeFill="background1"/>
            <w:vAlign w:val="center"/>
          </w:tcPr>
          <w:p w14:paraId="0A08C24E" w14:textId="73C5EB09" w:rsidR="002466AE" w:rsidRPr="00B36425" w:rsidRDefault="005C3924" w:rsidP="00B36425">
            <w:pPr>
              <w:widowControl w:val="0"/>
              <w:autoSpaceDE w:val="0"/>
              <w:autoSpaceDN w:val="0"/>
              <w:adjustRightInd w:val="0"/>
              <w:spacing w:line="276" w:lineRule="auto"/>
              <w:rPr>
                <w:rFonts w:ascii="Times New Roman" w:hAnsi="Times New Roman"/>
                <w:color w:val="000000" w:themeColor="text1"/>
                <w:sz w:val="21"/>
                <w:szCs w:val="21"/>
              </w:rPr>
            </w:pPr>
            <w:r w:rsidRPr="005C3924">
              <w:rPr>
                <w:rFonts w:ascii="Times New Roman" w:hAnsi="Times New Roman"/>
                <w:color w:val="000000" w:themeColor="text1"/>
                <w:sz w:val="18"/>
                <w:szCs w:val="18"/>
              </w:rPr>
              <w:t>Wykonawca przeprowadzi instruktaż (do 4 godzin lekcyjnych) u Zamawiającego dla 2 osób. Szkolenie ma dotyczyć zmian zaistniałych w sieci, wykorzystanych technologii, sposobu działania nowego systemu, procedur aktualizacji oprogramowania na dostarczonych urządzeniach</w:t>
            </w:r>
          </w:p>
        </w:tc>
        <w:tc>
          <w:tcPr>
            <w:tcW w:w="3119" w:type="dxa"/>
            <w:gridSpan w:val="2"/>
            <w:vAlign w:val="center"/>
          </w:tcPr>
          <w:p w14:paraId="0D12EBAD" w14:textId="77777777" w:rsidR="00416156" w:rsidRPr="00275993" w:rsidRDefault="00416156" w:rsidP="009F3A27">
            <w:pPr>
              <w:spacing w:line="276" w:lineRule="auto"/>
              <w:jc w:val="center"/>
              <w:rPr>
                <w:rFonts w:ascii="Times New Roman" w:hAnsi="Times New Roman" w:cs="Times New Roman"/>
                <w:b/>
                <w:sz w:val="18"/>
                <w:szCs w:val="18"/>
              </w:rPr>
            </w:pPr>
          </w:p>
        </w:tc>
      </w:tr>
      <w:tr w:rsidR="00416156" w:rsidRPr="00C904FB" w14:paraId="21B40EFF" w14:textId="77777777" w:rsidTr="005C3924">
        <w:trPr>
          <w:trHeight w:val="461"/>
        </w:trPr>
        <w:tc>
          <w:tcPr>
            <w:tcW w:w="568" w:type="dxa"/>
            <w:vMerge w:val="restart"/>
          </w:tcPr>
          <w:p w14:paraId="0546AA24" w14:textId="3A4C8AF0" w:rsidR="00416156" w:rsidRPr="0067198B" w:rsidRDefault="00416156" w:rsidP="009F3A27">
            <w:pPr>
              <w:spacing w:line="276" w:lineRule="auto"/>
              <w:jc w:val="both"/>
              <w:rPr>
                <w:rFonts w:ascii="Times New Roman" w:hAnsi="Times New Roman" w:cs="Times New Roman"/>
                <w:b/>
                <w:sz w:val="20"/>
                <w:szCs w:val="20"/>
              </w:rPr>
            </w:pPr>
            <w:r w:rsidRPr="0067198B">
              <w:rPr>
                <w:rFonts w:ascii="Times New Roman" w:hAnsi="Times New Roman" w:cs="Times New Roman"/>
                <w:b/>
                <w:sz w:val="20"/>
                <w:szCs w:val="20"/>
              </w:rPr>
              <w:t>4.</w:t>
            </w:r>
          </w:p>
        </w:tc>
        <w:tc>
          <w:tcPr>
            <w:tcW w:w="6237" w:type="dxa"/>
            <w:shd w:val="clear" w:color="auto" w:fill="E7E6E6" w:themeFill="background2"/>
            <w:vAlign w:val="center"/>
          </w:tcPr>
          <w:p w14:paraId="02F9D8C2" w14:textId="28687AFC" w:rsidR="00416156" w:rsidRPr="00F33723" w:rsidRDefault="00F33723" w:rsidP="009F3A27">
            <w:pPr>
              <w:spacing w:line="276" w:lineRule="auto"/>
              <w:rPr>
                <w:rFonts w:ascii="Times New Roman" w:hAnsi="Times New Roman"/>
                <w:b/>
                <w:bCs/>
                <w:sz w:val="22"/>
                <w:szCs w:val="22"/>
              </w:rPr>
            </w:pPr>
            <w:r w:rsidRPr="00FE338F">
              <w:rPr>
                <w:rFonts w:ascii="Times New Roman" w:hAnsi="Times New Roman"/>
                <w:b/>
                <w:bCs/>
                <w:sz w:val="22"/>
                <w:szCs w:val="22"/>
              </w:rPr>
              <w:t>Gwarancja</w:t>
            </w:r>
          </w:p>
        </w:tc>
        <w:tc>
          <w:tcPr>
            <w:tcW w:w="3119" w:type="dxa"/>
            <w:gridSpan w:val="2"/>
            <w:shd w:val="clear" w:color="auto" w:fill="E7E6E6" w:themeFill="background2"/>
            <w:vAlign w:val="center"/>
          </w:tcPr>
          <w:p w14:paraId="45FD4E5D" w14:textId="36FCC75F" w:rsidR="00416156" w:rsidRPr="00275993" w:rsidRDefault="00275993" w:rsidP="009F3A27">
            <w:pPr>
              <w:spacing w:line="276" w:lineRule="auto"/>
              <w:jc w:val="center"/>
              <w:rPr>
                <w:rFonts w:ascii="Times New Roman" w:hAnsi="Times New Roman" w:cs="Times New Roman"/>
                <w:b/>
                <w:sz w:val="18"/>
                <w:szCs w:val="18"/>
              </w:rPr>
            </w:pPr>
            <w:r w:rsidRPr="00275993">
              <w:rPr>
                <w:rFonts w:ascii="Times New Roman" w:hAnsi="Times New Roman" w:cs="Times New Roman"/>
                <w:b/>
                <w:sz w:val="18"/>
                <w:szCs w:val="18"/>
              </w:rPr>
              <w:t>-</w:t>
            </w:r>
          </w:p>
        </w:tc>
      </w:tr>
      <w:tr w:rsidR="00765331" w:rsidRPr="00C904FB" w14:paraId="4B8044D8" w14:textId="77777777" w:rsidTr="005C3924">
        <w:trPr>
          <w:trHeight w:val="648"/>
        </w:trPr>
        <w:tc>
          <w:tcPr>
            <w:tcW w:w="568" w:type="dxa"/>
            <w:vMerge/>
          </w:tcPr>
          <w:p w14:paraId="596A7AB2" w14:textId="77777777" w:rsidR="00765331" w:rsidRPr="0067198B" w:rsidRDefault="00765331" w:rsidP="009F3A27">
            <w:pPr>
              <w:spacing w:line="276" w:lineRule="auto"/>
              <w:jc w:val="both"/>
              <w:rPr>
                <w:rFonts w:ascii="Times New Roman" w:hAnsi="Times New Roman" w:cs="Times New Roman"/>
                <w:b/>
                <w:sz w:val="20"/>
                <w:szCs w:val="20"/>
              </w:rPr>
            </w:pPr>
          </w:p>
        </w:tc>
        <w:tc>
          <w:tcPr>
            <w:tcW w:w="6237" w:type="dxa"/>
            <w:shd w:val="clear" w:color="auto" w:fill="FFFFFF" w:themeFill="background1"/>
            <w:vAlign w:val="center"/>
          </w:tcPr>
          <w:p w14:paraId="64F1D49B" w14:textId="43FA39EB" w:rsidR="002466AE" w:rsidRPr="005675F4" w:rsidRDefault="007E1893" w:rsidP="009F3A27">
            <w:pPr>
              <w:spacing w:line="276" w:lineRule="auto"/>
              <w:rPr>
                <w:rFonts w:ascii="Times New Roman" w:hAnsi="Times New Roman"/>
                <w:sz w:val="20"/>
                <w:szCs w:val="20"/>
              </w:rPr>
            </w:pPr>
            <w:r w:rsidRPr="005C3924">
              <w:rPr>
                <w:rFonts w:ascii="Times New Roman" w:hAnsi="Times New Roman"/>
                <w:color w:val="000000" w:themeColor="text1"/>
                <w:sz w:val="18"/>
                <w:szCs w:val="18"/>
              </w:rPr>
              <w:t>Wykonawca zobowiązany jest do zapewnienia gwarancji na wdrożoną konfigurację przez okres do 1 miesiąca po zamknięciu wdrożenia lub do momentu oddania pełnego dostępu do interfejsu zarządzającego dostarczonych urządzeń i oprogramowania.</w:t>
            </w:r>
          </w:p>
        </w:tc>
        <w:tc>
          <w:tcPr>
            <w:tcW w:w="3119" w:type="dxa"/>
            <w:gridSpan w:val="2"/>
            <w:vAlign w:val="center"/>
          </w:tcPr>
          <w:p w14:paraId="2C762543" w14:textId="6CC824CB" w:rsidR="00765331" w:rsidRPr="00C904FB" w:rsidRDefault="00765331" w:rsidP="009F3A27">
            <w:pPr>
              <w:spacing w:line="276" w:lineRule="auto"/>
              <w:jc w:val="both"/>
              <w:rPr>
                <w:rFonts w:ascii="Times New Roman" w:hAnsi="Times New Roman" w:cs="Times New Roman"/>
                <w:b/>
                <w:color w:val="FF0000"/>
                <w:sz w:val="18"/>
                <w:szCs w:val="18"/>
              </w:rPr>
            </w:pPr>
          </w:p>
        </w:tc>
      </w:tr>
      <w:tr w:rsidR="00AC610F" w:rsidRPr="00C904FB" w14:paraId="66ADBB94" w14:textId="77777777" w:rsidTr="005C3924">
        <w:trPr>
          <w:trHeight w:val="648"/>
        </w:trPr>
        <w:tc>
          <w:tcPr>
            <w:tcW w:w="568" w:type="dxa"/>
            <w:vMerge w:val="restart"/>
          </w:tcPr>
          <w:p w14:paraId="786AFA21" w14:textId="6476A9AB" w:rsidR="00AC610F" w:rsidRPr="0067198B" w:rsidRDefault="00AC610F" w:rsidP="009F3A27">
            <w:pPr>
              <w:spacing w:line="276" w:lineRule="auto"/>
              <w:jc w:val="both"/>
              <w:rPr>
                <w:rFonts w:ascii="Times New Roman" w:hAnsi="Times New Roman" w:cs="Times New Roman"/>
                <w:b/>
                <w:sz w:val="20"/>
                <w:szCs w:val="20"/>
              </w:rPr>
            </w:pPr>
            <w:r>
              <w:rPr>
                <w:rFonts w:ascii="Times New Roman" w:hAnsi="Times New Roman" w:cs="Times New Roman"/>
                <w:b/>
                <w:sz w:val="20"/>
                <w:szCs w:val="20"/>
              </w:rPr>
              <w:t>5</w:t>
            </w:r>
            <w:r w:rsidR="00A12F71">
              <w:rPr>
                <w:rFonts w:ascii="Times New Roman" w:hAnsi="Times New Roman" w:cs="Times New Roman"/>
                <w:b/>
                <w:sz w:val="20"/>
                <w:szCs w:val="20"/>
              </w:rPr>
              <w:t>.</w:t>
            </w:r>
          </w:p>
        </w:tc>
        <w:tc>
          <w:tcPr>
            <w:tcW w:w="6237" w:type="dxa"/>
            <w:shd w:val="clear" w:color="auto" w:fill="F2F2F2" w:themeFill="background1" w:themeFillShade="F2"/>
            <w:vAlign w:val="center"/>
          </w:tcPr>
          <w:p w14:paraId="3B0AA938" w14:textId="4DFEEBF5" w:rsidR="00AC610F" w:rsidRPr="00DD5234" w:rsidRDefault="00DD5234" w:rsidP="009F3A27">
            <w:pPr>
              <w:spacing w:line="276" w:lineRule="auto"/>
              <w:rPr>
                <w:rFonts w:ascii="Times New Roman" w:hAnsi="Times New Roman"/>
                <w:b/>
                <w:bCs/>
                <w:sz w:val="22"/>
                <w:szCs w:val="22"/>
              </w:rPr>
            </w:pPr>
            <w:r w:rsidRPr="00FE338F">
              <w:rPr>
                <w:rFonts w:ascii="Times New Roman" w:hAnsi="Times New Roman"/>
                <w:b/>
                <w:bCs/>
                <w:sz w:val="22"/>
                <w:szCs w:val="22"/>
              </w:rPr>
              <w:t>Dokumentacja</w:t>
            </w:r>
          </w:p>
        </w:tc>
        <w:tc>
          <w:tcPr>
            <w:tcW w:w="3119" w:type="dxa"/>
            <w:gridSpan w:val="2"/>
            <w:shd w:val="clear" w:color="auto" w:fill="F2F2F2" w:themeFill="background1" w:themeFillShade="F2"/>
            <w:vAlign w:val="center"/>
          </w:tcPr>
          <w:p w14:paraId="230A8C1B" w14:textId="1743FFCC" w:rsidR="00AC610F" w:rsidRPr="00C904FB" w:rsidRDefault="00BE60AF" w:rsidP="00BE60AF">
            <w:pPr>
              <w:spacing w:line="276" w:lineRule="auto"/>
              <w:jc w:val="center"/>
              <w:rPr>
                <w:rFonts w:ascii="Times New Roman" w:hAnsi="Times New Roman" w:cs="Times New Roman"/>
                <w:b/>
                <w:color w:val="FF0000"/>
                <w:sz w:val="18"/>
                <w:szCs w:val="18"/>
              </w:rPr>
            </w:pPr>
            <w:r w:rsidRPr="00275993">
              <w:rPr>
                <w:rFonts w:ascii="Times New Roman" w:hAnsi="Times New Roman" w:cs="Times New Roman"/>
                <w:b/>
                <w:sz w:val="18"/>
                <w:szCs w:val="18"/>
              </w:rPr>
              <w:t>-</w:t>
            </w:r>
          </w:p>
        </w:tc>
      </w:tr>
      <w:tr w:rsidR="00AC610F" w:rsidRPr="00C904FB" w14:paraId="633BD79F" w14:textId="77777777" w:rsidTr="005C3924">
        <w:trPr>
          <w:trHeight w:val="648"/>
        </w:trPr>
        <w:tc>
          <w:tcPr>
            <w:tcW w:w="568" w:type="dxa"/>
            <w:vMerge/>
          </w:tcPr>
          <w:p w14:paraId="05E601FC" w14:textId="77777777" w:rsidR="00AC610F" w:rsidRPr="0067198B" w:rsidRDefault="00AC610F" w:rsidP="009F3A27">
            <w:pPr>
              <w:spacing w:line="276" w:lineRule="auto"/>
              <w:jc w:val="both"/>
              <w:rPr>
                <w:rFonts w:ascii="Times New Roman" w:hAnsi="Times New Roman" w:cs="Times New Roman"/>
                <w:b/>
                <w:sz w:val="20"/>
                <w:szCs w:val="20"/>
              </w:rPr>
            </w:pPr>
          </w:p>
        </w:tc>
        <w:tc>
          <w:tcPr>
            <w:tcW w:w="6237" w:type="dxa"/>
            <w:shd w:val="clear" w:color="auto" w:fill="FFFFFF" w:themeFill="background1"/>
            <w:vAlign w:val="center"/>
          </w:tcPr>
          <w:p w14:paraId="63E6DEF6" w14:textId="464DA61D" w:rsidR="00AC610F" w:rsidRPr="005675F4" w:rsidRDefault="000C3067" w:rsidP="009F3A27">
            <w:pPr>
              <w:spacing w:line="276" w:lineRule="auto"/>
              <w:rPr>
                <w:rFonts w:ascii="Times New Roman" w:hAnsi="Times New Roman"/>
                <w:sz w:val="20"/>
                <w:szCs w:val="20"/>
              </w:rPr>
            </w:pPr>
            <w:r w:rsidRPr="005C3924">
              <w:rPr>
                <w:rFonts w:ascii="Times New Roman" w:hAnsi="Times New Roman"/>
                <w:color w:val="000000" w:themeColor="text1"/>
                <w:sz w:val="18"/>
                <w:szCs w:val="18"/>
              </w:rPr>
              <w:t>Wykonawca zobowiązany jest do udokumentowania zmian przeprowadzonych w systemie informatycznym Zamawiającego w dokumentacji powdrożeniowej. Dokumentacja ta powinna obejmować topologię oraz tabele adresacji. Wszelkie materiały i dokumentacje mają być w języku polskim.</w:t>
            </w:r>
          </w:p>
        </w:tc>
        <w:tc>
          <w:tcPr>
            <w:tcW w:w="3119" w:type="dxa"/>
            <w:gridSpan w:val="2"/>
            <w:vAlign w:val="center"/>
          </w:tcPr>
          <w:p w14:paraId="2B0468F9" w14:textId="77777777" w:rsidR="00AC610F" w:rsidRPr="00C904FB" w:rsidRDefault="00AC610F" w:rsidP="009F3A27">
            <w:pPr>
              <w:spacing w:line="276" w:lineRule="auto"/>
              <w:jc w:val="both"/>
              <w:rPr>
                <w:rFonts w:ascii="Times New Roman" w:hAnsi="Times New Roman" w:cs="Times New Roman"/>
                <w:b/>
                <w:color w:val="FF0000"/>
                <w:sz w:val="18"/>
                <w:szCs w:val="18"/>
              </w:rPr>
            </w:pPr>
          </w:p>
        </w:tc>
      </w:tr>
      <w:tr w:rsidR="00C14358" w:rsidRPr="00C904FB" w14:paraId="369CBDC5" w14:textId="77777777" w:rsidTr="005C3924">
        <w:trPr>
          <w:trHeight w:val="648"/>
        </w:trPr>
        <w:tc>
          <w:tcPr>
            <w:tcW w:w="568" w:type="dxa"/>
            <w:vMerge w:val="restart"/>
          </w:tcPr>
          <w:p w14:paraId="3A00FEC7" w14:textId="380A1004" w:rsidR="00C14358" w:rsidRPr="00B07BF4" w:rsidRDefault="00C14358" w:rsidP="00B07BF4">
            <w:pPr>
              <w:spacing w:line="276" w:lineRule="auto"/>
              <w:rPr>
                <w:rFonts w:ascii="Times New Roman" w:hAnsi="Times New Roman"/>
                <w:b/>
                <w:bCs/>
                <w:sz w:val="22"/>
                <w:szCs w:val="22"/>
              </w:rPr>
            </w:pPr>
            <w:r w:rsidRPr="00B07BF4">
              <w:rPr>
                <w:rFonts w:ascii="Times New Roman" w:hAnsi="Times New Roman"/>
                <w:b/>
                <w:bCs/>
                <w:sz w:val="22"/>
                <w:szCs w:val="22"/>
              </w:rPr>
              <w:t>6</w:t>
            </w:r>
            <w:r w:rsidR="00BA10D4">
              <w:rPr>
                <w:rFonts w:ascii="Times New Roman" w:hAnsi="Times New Roman"/>
                <w:b/>
                <w:bCs/>
                <w:sz w:val="22"/>
                <w:szCs w:val="22"/>
              </w:rPr>
              <w:t>.</w:t>
            </w:r>
          </w:p>
        </w:tc>
        <w:tc>
          <w:tcPr>
            <w:tcW w:w="6237" w:type="dxa"/>
            <w:shd w:val="clear" w:color="auto" w:fill="F2F2F2" w:themeFill="background1" w:themeFillShade="F2"/>
            <w:vAlign w:val="center"/>
          </w:tcPr>
          <w:p w14:paraId="533AEC83" w14:textId="0BE9389E" w:rsidR="00C14358" w:rsidRPr="00B07BF4" w:rsidRDefault="00B07BF4" w:rsidP="00B07BF4">
            <w:pPr>
              <w:spacing w:line="276" w:lineRule="auto"/>
              <w:rPr>
                <w:rFonts w:ascii="Times New Roman" w:hAnsi="Times New Roman"/>
                <w:b/>
                <w:bCs/>
                <w:sz w:val="22"/>
                <w:szCs w:val="22"/>
              </w:rPr>
            </w:pPr>
            <w:r w:rsidRPr="00B07BF4">
              <w:rPr>
                <w:rFonts w:ascii="Times New Roman" w:hAnsi="Times New Roman"/>
                <w:b/>
                <w:bCs/>
                <w:sz w:val="22"/>
                <w:szCs w:val="22"/>
              </w:rPr>
              <w:t>Ogólne Wymagania Rozwiązania</w:t>
            </w:r>
          </w:p>
        </w:tc>
        <w:tc>
          <w:tcPr>
            <w:tcW w:w="3119" w:type="dxa"/>
            <w:gridSpan w:val="2"/>
            <w:shd w:val="clear" w:color="auto" w:fill="F2F2F2" w:themeFill="background1" w:themeFillShade="F2"/>
            <w:vAlign w:val="center"/>
          </w:tcPr>
          <w:p w14:paraId="16903DBA" w14:textId="667DA3E1" w:rsidR="00C14358" w:rsidRPr="00C904FB" w:rsidRDefault="00B07BF4" w:rsidP="00B07BF4">
            <w:pPr>
              <w:spacing w:line="276" w:lineRule="auto"/>
              <w:jc w:val="center"/>
              <w:rPr>
                <w:rFonts w:ascii="Times New Roman" w:hAnsi="Times New Roman" w:cs="Times New Roman"/>
                <w:b/>
                <w:color w:val="FF0000"/>
                <w:sz w:val="18"/>
                <w:szCs w:val="18"/>
              </w:rPr>
            </w:pPr>
            <w:r w:rsidRPr="00B07BF4">
              <w:rPr>
                <w:rFonts w:ascii="Times New Roman" w:hAnsi="Times New Roman" w:cs="Times New Roman"/>
                <w:b/>
                <w:sz w:val="18"/>
                <w:szCs w:val="18"/>
              </w:rPr>
              <w:t>-</w:t>
            </w:r>
          </w:p>
        </w:tc>
      </w:tr>
      <w:tr w:rsidR="00C14358" w:rsidRPr="00C904FB" w14:paraId="1EF625AD" w14:textId="77777777" w:rsidTr="005C3924">
        <w:trPr>
          <w:trHeight w:val="648"/>
        </w:trPr>
        <w:tc>
          <w:tcPr>
            <w:tcW w:w="568" w:type="dxa"/>
            <w:vMerge/>
          </w:tcPr>
          <w:p w14:paraId="41761619" w14:textId="77777777" w:rsidR="00C14358" w:rsidRPr="0067198B" w:rsidRDefault="00C14358" w:rsidP="009F3A27">
            <w:pPr>
              <w:spacing w:line="276" w:lineRule="auto"/>
              <w:jc w:val="both"/>
              <w:rPr>
                <w:rFonts w:ascii="Times New Roman" w:hAnsi="Times New Roman" w:cs="Times New Roman"/>
                <w:b/>
                <w:sz w:val="20"/>
                <w:szCs w:val="20"/>
              </w:rPr>
            </w:pPr>
          </w:p>
        </w:tc>
        <w:tc>
          <w:tcPr>
            <w:tcW w:w="6237" w:type="dxa"/>
            <w:shd w:val="clear" w:color="auto" w:fill="FFFFFF" w:themeFill="background1"/>
            <w:vAlign w:val="center"/>
          </w:tcPr>
          <w:p w14:paraId="508CFC13" w14:textId="77777777" w:rsidR="00C56A30" w:rsidRPr="005C3924" w:rsidRDefault="00C56A30" w:rsidP="00C56A30">
            <w:pPr>
              <w:pStyle w:val="Akapitzlist"/>
              <w:widowControl w:val="0"/>
              <w:numPr>
                <w:ilvl w:val="0"/>
                <w:numId w:val="27"/>
              </w:numPr>
              <w:autoSpaceDE w:val="0"/>
              <w:autoSpaceDN w:val="0"/>
              <w:adjustRightInd w:val="0"/>
              <w:spacing w:line="276" w:lineRule="auto"/>
              <w:rPr>
                <w:rFonts w:ascii="Times New Roman" w:hAnsi="Times New Roman"/>
                <w:color w:val="000000" w:themeColor="text1"/>
                <w:sz w:val="18"/>
                <w:szCs w:val="18"/>
              </w:rPr>
            </w:pPr>
            <w:r w:rsidRPr="005C3924">
              <w:rPr>
                <w:rFonts w:ascii="Times New Roman" w:hAnsi="Times New Roman"/>
                <w:color w:val="000000" w:themeColor="text1"/>
                <w:sz w:val="18"/>
                <w:szCs w:val="18"/>
              </w:rPr>
              <w:t>Rozwiązanie nie może wymagać kontrolerów na miejscu ani sprzętu/oprogramowania do zarządzania jako części rozwiązania.</w:t>
            </w:r>
          </w:p>
          <w:p w14:paraId="4BAF3DC4" w14:textId="77777777" w:rsidR="00C56A30" w:rsidRPr="005C3924" w:rsidRDefault="00C56A30" w:rsidP="00C56A30">
            <w:pPr>
              <w:pStyle w:val="Akapitzlist"/>
              <w:widowControl w:val="0"/>
              <w:numPr>
                <w:ilvl w:val="0"/>
                <w:numId w:val="27"/>
              </w:numPr>
              <w:autoSpaceDE w:val="0"/>
              <w:autoSpaceDN w:val="0"/>
              <w:adjustRightInd w:val="0"/>
              <w:spacing w:line="276" w:lineRule="auto"/>
              <w:rPr>
                <w:rFonts w:ascii="Times New Roman" w:hAnsi="Times New Roman"/>
                <w:color w:val="000000" w:themeColor="text1"/>
                <w:sz w:val="18"/>
                <w:szCs w:val="18"/>
              </w:rPr>
            </w:pPr>
            <w:r w:rsidRPr="005C3924">
              <w:rPr>
                <w:rFonts w:ascii="Times New Roman" w:hAnsi="Times New Roman"/>
                <w:color w:val="000000" w:themeColor="text1"/>
                <w:sz w:val="18"/>
                <w:szCs w:val="18"/>
              </w:rPr>
              <w:t>Rozwiązanie nie może mieć pojedynczego punktu awarii – wszystkie punkty dostępowe powinny działać autonomicznie w przypadku utraty połączenia z platformą zarządzania w chmurze lub Internetem.</w:t>
            </w:r>
          </w:p>
          <w:p w14:paraId="1CE17261" w14:textId="77777777" w:rsidR="00C56A30" w:rsidRPr="005C3924" w:rsidRDefault="00C56A30" w:rsidP="00C56A30">
            <w:pPr>
              <w:pStyle w:val="Akapitzlist"/>
              <w:widowControl w:val="0"/>
              <w:numPr>
                <w:ilvl w:val="0"/>
                <w:numId w:val="27"/>
              </w:numPr>
              <w:autoSpaceDE w:val="0"/>
              <w:autoSpaceDN w:val="0"/>
              <w:adjustRightInd w:val="0"/>
              <w:spacing w:line="276" w:lineRule="auto"/>
              <w:rPr>
                <w:rFonts w:ascii="Times New Roman" w:hAnsi="Times New Roman"/>
                <w:color w:val="000000" w:themeColor="text1"/>
                <w:sz w:val="18"/>
                <w:szCs w:val="18"/>
              </w:rPr>
            </w:pPr>
            <w:r w:rsidRPr="005C3924">
              <w:rPr>
                <w:rFonts w:ascii="Times New Roman" w:hAnsi="Times New Roman"/>
                <w:color w:val="000000" w:themeColor="text1"/>
                <w:sz w:val="18"/>
                <w:szCs w:val="18"/>
              </w:rPr>
              <w:t>Rozwiązanie musi obejmować platformę zarządzania w chmurze, która jest w pełni redundantna i zlokalizowana w kilku centrach danych.</w:t>
            </w:r>
          </w:p>
          <w:p w14:paraId="0FEDB57A" w14:textId="77777777" w:rsidR="00C56A30" w:rsidRPr="005C3924" w:rsidRDefault="00C56A30" w:rsidP="00C56A30">
            <w:pPr>
              <w:pStyle w:val="Akapitzlist"/>
              <w:widowControl w:val="0"/>
              <w:numPr>
                <w:ilvl w:val="0"/>
                <w:numId w:val="27"/>
              </w:numPr>
              <w:autoSpaceDE w:val="0"/>
              <w:autoSpaceDN w:val="0"/>
              <w:adjustRightInd w:val="0"/>
              <w:spacing w:line="276" w:lineRule="auto"/>
              <w:rPr>
                <w:rFonts w:ascii="Times New Roman" w:hAnsi="Times New Roman"/>
                <w:color w:val="000000" w:themeColor="text1"/>
                <w:sz w:val="18"/>
                <w:szCs w:val="18"/>
              </w:rPr>
            </w:pPr>
            <w:r w:rsidRPr="005C3924">
              <w:rPr>
                <w:rFonts w:ascii="Times New Roman" w:hAnsi="Times New Roman"/>
                <w:color w:val="000000" w:themeColor="text1"/>
                <w:sz w:val="18"/>
                <w:szCs w:val="18"/>
              </w:rPr>
              <w:t>Centra danych wykorzystywane przez rozwiązanie muszą mieć co najmniej 99,99% SLA, być certyfikowane zgodnie z SSAE16 i codziennie poddawane testom penetracyjnym.</w:t>
            </w:r>
          </w:p>
          <w:p w14:paraId="2D57D2AD" w14:textId="77777777" w:rsidR="00C56A30" w:rsidRPr="005C3924" w:rsidRDefault="00C56A30" w:rsidP="00C56A30">
            <w:pPr>
              <w:pStyle w:val="Akapitzlist"/>
              <w:widowControl w:val="0"/>
              <w:numPr>
                <w:ilvl w:val="0"/>
                <w:numId w:val="27"/>
              </w:numPr>
              <w:autoSpaceDE w:val="0"/>
              <w:autoSpaceDN w:val="0"/>
              <w:adjustRightInd w:val="0"/>
              <w:spacing w:line="276" w:lineRule="auto"/>
              <w:rPr>
                <w:rFonts w:ascii="Times New Roman" w:hAnsi="Times New Roman"/>
                <w:color w:val="000000" w:themeColor="text1"/>
                <w:sz w:val="18"/>
                <w:szCs w:val="18"/>
              </w:rPr>
            </w:pPr>
            <w:r w:rsidRPr="005C3924">
              <w:rPr>
                <w:rFonts w:ascii="Times New Roman" w:hAnsi="Times New Roman"/>
                <w:color w:val="000000" w:themeColor="text1"/>
                <w:sz w:val="18"/>
                <w:szCs w:val="18"/>
              </w:rPr>
              <w:t>Rozwiązanie musi oferować jednolitą platformę zarządzania („</w:t>
            </w:r>
            <w:proofErr w:type="spellStart"/>
            <w:r w:rsidRPr="005C3924">
              <w:rPr>
                <w:rFonts w:ascii="Times New Roman" w:hAnsi="Times New Roman"/>
                <w:color w:val="000000" w:themeColor="text1"/>
                <w:sz w:val="18"/>
                <w:szCs w:val="18"/>
              </w:rPr>
              <w:t>single-pane-of-glass</w:t>
            </w:r>
            <w:proofErr w:type="spellEnd"/>
            <w:r w:rsidRPr="005C3924">
              <w:rPr>
                <w:rFonts w:ascii="Times New Roman" w:hAnsi="Times New Roman"/>
                <w:color w:val="000000" w:themeColor="text1"/>
                <w:sz w:val="18"/>
                <w:szCs w:val="18"/>
              </w:rPr>
              <w:t>”) do zarządzania przełącznikami, urządzeniami zabezpieczającymi, nadzorem wideo i zarządzaniem urządzeniami mobilnymi.</w:t>
            </w:r>
          </w:p>
          <w:p w14:paraId="1D3A0A05" w14:textId="77777777" w:rsidR="00C56A30" w:rsidRPr="005C3924" w:rsidRDefault="00C56A30" w:rsidP="00C56A30">
            <w:pPr>
              <w:pStyle w:val="Akapitzlist"/>
              <w:widowControl w:val="0"/>
              <w:numPr>
                <w:ilvl w:val="0"/>
                <w:numId w:val="27"/>
              </w:numPr>
              <w:autoSpaceDE w:val="0"/>
              <w:autoSpaceDN w:val="0"/>
              <w:adjustRightInd w:val="0"/>
              <w:spacing w:line="276" w:lineRule="auto"/>
              <w:rPr>
                <w:rFonts w:ascii="Times New Roman" w:hAnsi="Times New Roman"/>
                <w:color w:val="000000" w:themeColor="text1"/>
                <w:sz w:val="18"/>
                <w:szCs w:val="18"/>
              </w:rPr>
            </w:pPr>
            <w:r w:rsidRPr="005C3924">
              <w:rPr>
                <w:rFonts w:ascii="Times New Roman" w:hAnsi="Times New Roman"/>
                <w:color w:val="000000" w:themeColor="text1"/>
                <w:sz w:val="18"/>
                <w:szCs w:val="18"/>
              </w:rPr>
              <w:t>System musi umożliwiać generowanie przechwyceń pakietów za pośrednictwem konsoli zarządzania dla bezpośrednio podłączonych klientów.</w:t>
            </w:r>
          </w:p>
          <w:p w14:paraId="569F2D1E" w14:textId="77777777" w:rsidR="00C56A30" w:rsidRPr="005C3924" w:rsidRDefault="00C56A30" w:rsidP="00C56A30">
            <w:pPr>
              <w:pStyle w:val="Akapitzlist"/>
              <w:widowControl w:val="0"/>
              <w:numPr>
                <w:ilvl w:val="0"/>
                <w:numId w:val="27"/>
              </w:numPr>
              <w:autoSpaceDE w:val="0"/>
              <w:autoSpaceDN w:val="0"/>
              <w:adjustRightInd w:val="0"/>
              <w:spacing w:line="276" w:lineRule="auto"/>
              <w:rPr>
                <w:rFonts w:ascii="Times New Roman" w:hAnsi="Times New Roman"/>
                <w:color w:val="000000" w:themeColor="text1"/>
                <w:sz w:val="18"/>
                <w:szCs w:val="18"/>
              </w:rPr>
            </w:pPr>
            <w:r w:rsidRPr="005C3924">
              <w:rPr>
                <w:rFonts w:ascii="Times New Roman" w:hAnsi="Times New Roman"/>
                <w:color w:val="000000" w:themeColor="text1"/>
                <w:sz w:val="18"/>
                <w:szCs w:val="18"/>
              </w:rPr>
              <w:t>Licencjonowanie rozwiązania powinno obejmować WSZYSTKIE obecne i WSZYSTKIE przyszłe funkcje.</w:t>
            </w:r>
          </w:p>
          <w:p w14:paraId="3392C6CB" w14:textId="77777777" w:rsidR="00C56A30" w:rsidRPr="005C3924" w:rsidRDefault="00C56A30" w:rsidP="00C56A30">
            <w:pPr>
              <w:pStyle w:val="Akapitzlist"/>
              <w:widowControl w:val="0"/>
              <w:numPr>
                <w:ilvl w:val="0"/>
                <w:numId w:val="27"/>
              </w:numPr>
              <w:autoSpaceDE w:val="0"/>
              <w:autoSpaceDN w:val="0"/>
              <w:adjustRightInd w:val="0"/>
              <w:spacing w:line="276" w:lineRule="auto"/>
              <w:rPr>
                <w:rFonts w:ascii="Times New Roman" w:hAnsi="Times New Roman"/>
                <w:color w:val="000000" w:themeColor="text1"/>
                <w:sz w:val="18"/>
                <w:szCs w:val="18"/>
              </w:rPr>
            </w:pPr>
            <w:r w:rsidRPr="005C3924">
              <w:rPr>
                <w:rFonts w:ascii="Times New Roman" w:hAnsi="Times New Roman"/>
                <w:color w:val="000000" w:themeColor="text1"/>
                <w:sz w:val="18"/>
                <w:szCs w:val="18"/>
              </w:rPr>
              <w:t>Licencjonowanie rozwiązania powinno obejmować wsparcie 24x7.</w:t>
            </w:r>
          </w:p>
          <w:p w14:paraId="20E12CFE" w14:textId="77777777" w:rsidR="00C56A30" w:rsidRPr="005C3924" w:rsidRDefault="00C56A30" w:rsidP="00C56A30">
            <w:pPr>
              <w:pStyle w:val="Akapitzlist"/>
              <w:widowControl w:val="0"/>
              <w:numPr>
                <w:ilvl w:val="0"/>
                <w:numId w:val="27"/>
              </w:numPr>
              <w:autoSpaceDE w:val="0"/>
              <w:autoSpaceDN w:val="0"/>
              <w:adjustRightInd w:val="0"/>
              <w:spacing w:line="276" w:lineRule="auto"/>
              <w:rPr>
                <w:rFonts w:ascii="Times New Roman" w:hAnsi="Times New Roman"/>
                <w:color w:val="000000" w:themeColor="text1"/>
                <w:sz w:val="18"/>
                <w:szCs w:val="18"/>
              </w:rPr>
            </w:pPr>
            <w:r w:rsidRPr="005C3924">
              <w:rPr>
                <w:rFonts w:ascii="Times New Roman" w:hAnsi="Times New Roman"/>
                <w:color w:val="000000" w:themeColor="text1"/>
                <w:sz w:val="18"/>
                <w:szCs w:val="18"/>
              </w:rPr>
              <w:t>Rozwiązanie musi zapewniać szczegółowe analizy ruchu sieciowego na warstwie 7.</w:t>
            </w:r>
          </w:p>
          <w:p w14:paraId="7987DE8B" w14:textId="77777777" w:rsidR="00C56A30" w:rsidRPr="005C3924" w:rsidRDefault="00C56A30" w:rsidP="00C56A30">
            <w:pPr>
              <w:pStyle w:val="Akapitzlist"/>
              <w:widowControl w:val="0"/>
              <w:numPr>
                <w:ilvl w:val="0"/>
                <w:numId w:val="27"/>
              </w:numPr>
              <w:autoSpaceDE w:val="0"/>
              <w:autoSpaceDN w:val="0"/>
              <w:adjustRightInd w:val="0"/>
              <w:spacing w:line="276" w:lineRule="auto"/>
              <w:rPr>
                <w:rFonts w:ascii="Times New Roman" w:hAnsi="Times New Roman"/>
                <w:color w:val="000000" w:themeColor="text1"/>
                <w:sz w:val="18"/>
                <w:szCs w:val="18"/>
              </w:rPr>
            </w:pPr>
            <w:r w:rsidRPr="005C3924">
              <w:rPr>
                <w:rFonts w:ascii="Times New Roman" w:hAnsi="Times New Roman"/>
                <w:color w:val="000000" w:themeColor="text1"/>
                <w:sz w:val="18"/>
                <w:szCs w:val="18"/>
              </w:rPr>
              <w:lastRenderedPageBreak/>
              <w:t>Rozwiązanie musi informować administratorów, jeśli zmieni się status sprzętu lub jeśli dokonana zostanie zmiana w systemie. Dodatkowo, wszystkie zmiany w systemie muszą być rejestrowane i śledzone według użytkownika i zmienionych wartości.</w:t>
            </w:r>
          </w:p>
          <w:p w14:paraId="6C716544" w14:textId="77777777" w:rsidR="00C56A30" w:rsidRPr="005C3924" w:rsidRDefault="00C56A30" w:rsidP="00C56A30">
            <w:pPr>
              <w:pStyle w:val="Akapitzlist"/>
              <w:widowControl w:val="0"/>
              <w:numPr>
                <w:ilvl w:val="0"/>
                <w:numId w:val="27"/>
              </w:numPr>
              <w:autoSpaceDE w:val="0"/>
              <w:autoSpaceDN w:val="0"/>
              <w:adjustRightInd w:val="0"/>
              <w:spacing w:line="276" w:lineRule="auto"/>
              <w:rPr>
                <w:rFonts w:ascii="Times New Roman" w:hAnsi="Times New Roman"/>
                <w:color w:val="000000" w:themeColor="text1"/>
                <w:sz w:val="18"/>
                <w:szCs w:val="18"/>
              </w:rPr>
            </w:pPr>
            <w:r w:rsidRPr="005C3924">
              <w:rPr>
                <w:rFonts w:ascii="Times New Roman" w:hAnsi="Times New Roman"/>
                <w:color w:val="000000" w:themeColor="text1"/>
                <w:sz w:val="18"/>
                <w:szCs w:val="18"/>
              </w:rPr>
              <w:t>Aplikacja zarządzająca musi obsługiwać uwierzytelnianie dwuskładnikowe.</w:t>
            </w:r>
          </w:p>
          <w:p w14:paraId="5546DBC3" w14:textId="77777777" w:rsidR="00C56A30" w:rsidRPr="005C3924" w:rsidRDefault="00C56A30" w:rsidP="00C56A30">
            <w:pPr>
              <w:pStyle w:val="Akapitzlist"/>
              <w:widowControl w:val="0"/>
              <w:numPr>
                <w:ilvl w:val="0"/>
                <w:numId w:val="27"/>
              </w:numPr>
              <w:autoSpaceDE w:val="0"/>
              <w:autoSpaceDN w:val="0"/>
              <w:adjustRightInd w:val="0"/>
              <w:spacing w:line="276" w:lineRule="auto"/>
              <w:rPr>
                <w:rFonts w:ascii="Times New Roman" w:hAnsi="Times New Roman"/>
                <w:color w:val="000000" w:themeColor="text1"/>
                <w:sz w:val="18"/>
                <w:szCs w:val="18"/>
              </w:rPr>
            </w:pPr>
            <w:r w:rsidRPr="005C3924">
              <w:rPr>
                <w:rFonts w:ascii="Times New Roman" w:hAnsi="Times New Roman"/>
                <w:color w:val="000000" w:themeColor="text1"/>
                <w:sz w:val="18"/>
                <w:szCs w:val="18"/>
              </w:rPr>
              <w:t xml:space="preserve">Aplikacja zarządzająca musi obsługiwać wiele lokalizacji i poziomów ról administracyjnych, w tym „tylko do odczytu”, „tylko monitorowanie” </w:t>
            </w:r>
          </w:p>
          <w:p w14:paraId="1A699DA3" w14:textId="77777777" w:rsidR="00C56A30" w:rsidRPr="005C3924" w:rsidRDefault="00C56A30" w:rsidP="00C56A30">
            <w:pPr>
              <w:pStyle w:val="Akapitzlist"/>
              <w:widowControl w:val="0"/>
              <w:numPr>
                <w:ilvl w:val="0"/>
                <w:numId w:val="27"/>
              </w:numPr>
              <w:autoSpaceDE w:val="0"/>
              <w:autoSpaceDN w:val="0"/>
              <w:adjustRightInd w:val="0"/>
              <w:spacing w:line="276" w:lineRule="auto"/>
              <w:rPr>
                <w:rFonts w:ascii="Times New Roman" w:hAnsi="Times New Roman"/>
                <w:color w:val="000000" w:themeColor="text1"/>
                <w:sz w:val="18"/>
                <w:szCs w:val="18"/>
              </w:rPr>
            </w:pPr>
            <w:r w:rsidRPr="005C3924">
              <w:rPr>
                <w:rFonts w:ascii="Times New Roman" w:hAnsi="Times New Roman"/>
                <w:color w:val="000000" w:themeColor="text1"/>
                <w:sz w:val="18"/>
                <w:szCs w:val="18"/>
              </w:rPr>
              <w:t>Rozwiązanie zarządzające musi obejmować bezpłatną aplikację mobilną do podstawowego zarządzania i raportowania, która musi działać na najnowszych platformach iOS i Android.</w:t>
            </w:r>
          </w:p>
          <w:p w14:paraId="36B68809" w14:textId="77777777" w:rsidR="005C3924" w:rsidRDefault="00C56A30" w:rsidP="00C56A30">
            <w:pPr>
              <w:pStyle w:val="Akapitzlist"/>
              <w:widowControl w:val="0"/>
              <w:numPr>
                <w:ilvl w:val="0"/>
                <w:numId w:val="27"/>
              </w:numPr>
              <w:autoSpaceDE w:val="0"/>
              <w:autoSpaceDN w:val="0"/>
              <w:adjustRightInd w:val="0"/>
              <w:spacing w:line="276" w:lineRule="auto"/>
              <w:rPr>
                <w:rFonts w:ascii="Times New Roman" w:hAnsi="Times New Roman"/>
                <w:color w:val="000000" w:themeColor="text1"/>
                <w:sz w:val="18"/>
                <w:szCs w:val="18"/>
              </w:rPr>
            </w:pPr>
            <w:r w:rsidRPr="005C3924">
              <w:rPr>
                <w:rFonts w:ascii="Times New Roman" w:hAnsi="Times New Roman"/>
                <w:color w:val="000000" w:themeColor="text1"/>
                <w:sz w:val="18"/>
                <w:szCs w:val="18"/>
              </w:rPr>
              <w:t>Cały sprzęt musi być produkowany przez tego samego producenta.</w:t>
            </w:r>
          </w:p>
          <w:p w14:paraId="22F9B5BF" w14:textId="77777777" w:rsidR="00C14358" w:rsidRDefault="00C56A30" w:rsidP="00C56A30">
            <w:pPr>
              <w:pStyle w:val="Akapitzlist"/>
              <w:widowControl w:val="0"/>
              <w:numPr>
                <w:ilvl w:val="0"/>
                <w:numId w:val="27"/>
              </w:numPr>
              <w:autoSpaceDE w:val="0"/>
              <w:autoSpaceDN w:val="0"/>
              <w:adjustRightInd w:val="0"/>
              <w:spacing w:line="276" w:lineRule="auto"/>
              <w:rPr>
                <w:rFonts w:ascii="Times New Roman" w:hAnsi="Times New Roman"/>
                <w:color w:val="000000" w:themeColor="text1"/>
                <w:sz w:val="18"/>
                <w:szCs w:val="18"/>
              </w:rPr>
            </w:pPr>
            <w:r w:rsidRPr="005C3924">
              <w:rPr>
                <w:rFonts w:ascii="Times New Roman" w:hAnsi="Times New Roman"/>
                <w:color w:val="000000" w:themeColor="text1"/>
                <w:sz w:val="18"/>
                <w:szCs w:val="18"/>
              </w:rPr>
              <w:t xml:space="preserve">Urządzenie </w:t>
            </w:r>
            <w:proofErr w:type="gramStart"/>
            <w:r w:rsidRPr="005C3924">
              <w:rPr>
                <w:rFonts w:ascii="Times New Roman" w:hAnsi="Times New Roman"/>
                <w:color w:val="000000" w:themeColor="text1"/>
                <w:sz w:val="18"/>
                <w:szCs w:val="18"/>
              </w:rPr>
              <w:t>objęte  przez</w:t>
            </w:r>
            <w:proofErr w:type="gramEnd"/>
            <w:r w:rsidRPr="005C3924">
              <w:rPr>
                <w:rFonts w:ascii="Times New Roman" w:hAnsi="Times New Roman"/>
                <w:color w:val="000000" w:themeColor="text1"/>
                <w:sz w:val="18"/>
                <w:szCs w:val="18"/>
              </w:rPr>
              <w:t xml:space="preserve"> producenta sprzętu pełną gwarancją </w:t>
            </w:r>
            <w:proofErr w:type="spellStart"/>
            <w:r w:rsidRPr="005C3924">
              <w:rPr>
                <w:rFonts w:ascii="Times New Roman" w:hAnsi="Times New Roman"/>
                <w:color w:val="000000" w:themeColor="text1"/>
                <w:sz w:val="18"/>
                <w:szCs w:val="18"/>
              </w:rPr>
              <w:t>lifetime</w:t>
            </w:r>
            <w:proofErr w:type="spellEnd"/>
            <w:r w:rsidRPr="005C3924">
              <w:rPr>
                <w:rFonts w:ascii="Times New Roman" w:hAnsi="Times New Roman"/>
                <w:color w:val="000000" w:themeColor="text1"/>
                <w:sz w:val="18"/>
                <w:szCs w:val="18"/>
              </w:rPr>
              <w:t xml:space="preserve"> warranty (nie krótszą niż 5 lat).</w:t>
            </w:r>
          </w:p>
          <w:p w14:paraId="6A3A9FB0" w14:textId="413C05C7" w:rsidR="005C3924" w:rsidRPr="005C3924" w:rsidRDefault="005C3924" w:rsidP="005C3924">
            <w:pPr>
              <w:pStyle w:val="Akapitzlist"/>
              <w:widowControl w:val="0"/>
              <w:autoSpaceDE w:val="0"/>
              <w:autoSpaceDN w:val="0"/>
              <w:adjustRightInd w:val="0"/>
              <w:spacing w:line="276" w:lineRule="auto"/>
              <w:rPr>
                <w:rFonts w:ascii="Times New Roman" w:hAnsi="Times New Roman"/>
                <w:color w:val="000000" w:themeColor="text1"/>
                <w:sz w:val="18"/>
                <w:szCs w:val="18"/>
              </w:rPr>
            </w:pPr>
          </w:p>
        </w:tc>
        <w:tc>
          <w:tcPr>
            <w:tcW w:w="3119" w:type="dxa"/>
            <w:gridSpan w:val="2"/>
            <w:vAlign w:val="center"/>
          </w:tcPr>
          <w:p w14:paraId="660D1547" w14:textId="77777777" w:rsidR="00C14358" w:rsidRPr="00C904FB" w:rsidRDefault="00C14358" w:rsidP="009F3A27">
            <w:pPr>
              <w:spacing w:line="276" w:lineRule="auto"/>
              <w:jc w:val="both"/>
              <w:rPr>
                <w:rFonts w:ascii="Times New Roman" w:hAnsi="Times New Roman" w:cs="Times New Roman"/>
                <w:b/>
                <w:color w:val="FF0000"/>
                <w:sz w:val="18"/>
                <w:szCs w:val="18"/>
              </w:rPr>
            </w:pPr>
          </w:p>
        </w:tc>
      </w:tr>
    </w:tbl>
    <w:p w14:paraId="443DC3EE" w14:textId="77777777" w:rsidR="00A76490" w:rsidRPr="00494A5B" w:rsidRDefault="00A76490" w:rsidP="009F3A27">
      <w:pPr>
        <w:spacing w:line="276" w:lineRule="auto"/>
        <w:jc w:val="both"/>
        <w:rPr>
          <w:rFonts w:ascii="Times New Roman" w:hAnsi="Times New Roman" w:cs="Times New Roman"/>
          <w:b/>
          <w:color w:val="C00000"/>
          <w:sz w:val="22"/>
          <w:szCs w:val="22"/>
        </w:rPr>
      </w:pPr>
    </w:p>
    <w:p w14:paraId="0216ED42" w14:textId="23BFD29C" w:rsidR="007A2391" w:rsidRPr="005C3924" w:rsidRDefault="001E04B4" w:rsidP="009F3A27">
      <w:pPr>
        <w:numPr>
          <w:ilvl w:val="0"/>
          <w:numId w:val="1"/>
        </w:numPr>
        <w:spacing w:line="276" w:lineRule="auto"/>
        <w:jc w:val="both"/>
        <w:rPr>
          <w:rFonts w:ascii="Times New Roman" w:hAnsi="Times New Roman" w:cs="Times New Roman"/>
          <w:sz w:val="20"/>
          <w:szCs w:val="20"/>
        </w:rPr>
      </w:pPr>
      <w:r w:rsidRPr="005C3924">
        <w:rPr>
          <w:rFonts w:ascii="Times New Roman" w:hAnsi="Times New Roman" w:cs="Times New Roman"/>
          <w:sz w:val="20"/>
          <w:szCs w:val="20"/>
        </w:rPr>
        <w:t>Oświadczam, że zagwarantuję pomoc techniczną przez rok od daty podpisania protokołu odbioru</w:t>
      </w:r>
      <w:r w:rsidR="00642276" w:rsidRPr="005C3924">
        <w:rPr>
          <w:rFonts w:ascii="Times New Roman" w:hAnsi="Times New Roman" w:cs="Times New Roman"/>
          <w:sz w:val="20"/>
          <w:szCs w:val="20"/>
        </w:rPr>
        <w:t>.</w:t>
      </w:r>
    </w:p>
    <w:p w14:paraId="29808310" w14:textId="5F5B9126" w:rsidR="00767DCD" w:rsidRPr="005C3924" w:rsidRDefault="00767DCD" w:rsidP="009F3A27">
      <w:pPr>
        <w:numPr>
          <w:ilvl w:val="0"/>
          <w:numId w:val="1"/>
        </w:numPr>
        <w:spacing w:line="276" w:lineRule="auto"/>
        <w:jc w:val="both"/>
        <w:rPr>
          <w:rFonts w:ascii="Times New Roman" w:hAnsi="Times New Roman" w:cs="Times New Roman"/>
          <w:sz w:val="20"/>
          <w:szCs w:val="20"/>
        </w:rPr>
      </w:pPr>
      <w:r w:rsidRPr="005C3924">
        <w:rPr>
          <w:rFonts w:ascii="Times New Roman" w:hAnsi="Times New Roman" w:cs="Times New Roman"/>
          <w:sz w:val="20"/>
          <w:szCs w:val="20"/>
        </w:rPr>
        <w:t>Oświadczam, że zapoznałem się z treścią zapytania ofertowego oraz że nie wnoszę zastrzeżeń do jego treści i zdobyłem wszelkie informacje niezbędne do sporządzenia oferty i wykonania zamówienia.</w:t>
      </w:r>
    </w:p>
    <w:p w14:paraId="4230B349" w14:textId="77777777" w:rsidR="00767DCD" w:rsidRPr="005C3924" w:rsidRDefault="00767DCD" w:rsidP="005C3924">
      <w:pPr>
        <w:numPr>
          <w:ilvl w:val="0"/>
          <w:numId w:val="1"/>
        </w:numPr>
        <w:spacing w:line="276" w:lineRule="auto"/>
        <w:jc w:val="both"/>
        <w:rPr>
          <w:rFonts w:ascii="Times New Roman" w:hAnsi="Times New Roman" w:cs="Times New Roman"/>
          <w:sz w:val="20"/>
          <w:szCs w:val="20"/>
        </w:rPr>
      </w:pPr>
      <w:r w:rsidRPr="005C3924">
        <w:rPr>
          <w:rFonts w:ascii="Times New Roman" w:hAnsi="Times New Roman" w:cs="Times New Roman"/>
          <w:sz w:val="20"/>
          <w:szCs w:val="20"/>
        </w:rPr>
        <w:t>Oświadczam, że akceptuję termin związania ofertą wynoszący 30 dni od dnia upływu terminu składania ofert, przy czym pierwszym dniem terminu związania ofertą jest dzień, w którym upływa termin składania ofert.</w:t>
      </w:r>
    </w:p>
    <w:p w14:paraId="0D9EEE40" w14:textId="77777777" w:rsidR="00AF3380" w:rsidRPr="005C3924" w:rsidRDefault="00767DCD" w:rsidP="005C3924">
      <w:pPr>
        <w:numPr>
          <w:ilvl w:val="0"/>
          <w:numId w:val="1"/>
        </w:numPr>
        <w:spacing w:line="276" w:lineRule="auto"/>
        <w:jc w:val="both"/>
        <w:rPr>
          <w:rFonts w:ascii="Times New Roman" w:hAnsi="Times New Roman" w:cs="Times New Roman"/>
          <w:sz w:val="20"/>
          <w:szCs w:val="20"/>
        </w:rPr>
      </w:pPr>
      <w:r w:rsidRPr="005C3924">
        <w:rPr>
          <w:rFonts w:ascii="Times New Roman" w:hAnsi="Times New Roman" w:cs="Times New Roman"/>
          <w:sz w:val="20"/>
          <w:szCs w:val="20"/>
        </w:rPr>
        <w:t>Zobowiązuje się wykonać zamówienie w terminach wskazanych w Zapytaniu ofertowym</w:t>
      </w:r>
      <w:r w:rsidR="00AF3380" w:rsidRPr="005C3924">
        <w:rPr>
          <w:rFonts w:ascii="Times New Roman" w:hAnsi="Times New Roman" w:cs="Times New Roman"/>
          <w:sz w:val="20"/>
          <w:szCs w:val="20"/>
        </w:rPr>
        <w:t>.</w:t>
      </w:r>
    </w:p>
    <w:p w14:paraId="746C2499" w14:textId="6A45AA30" w:rsidR="00767DCD" w:rsidRPr="005C3924" w:rsidRDefault="00767DCD" w:rsidP="002860EB">
      <w:pPr>
        <w:numPr>
          <w:ilvl w:val="0"/>
          <w:numId w:val="1"/>
        </w:numPr>
        <w:spacing w:line="276" w:lineRule="auto"/>
        <w:jc w:val="both"/>
        <w:rPr>
          <w:rFonts w:ascii="Times New Roman" w:hAnsi="Times New Roman" w:cs="Times New Roman"/>
          <w:sz w:val="20"/>
          <w:szCs w:val="20"/>
        </w:rPr>
      </w:pPr>
      <w:r w:rsidRPr="005C3924">
        <w:rPr>
          <w:rFonts w:ascii="Times New Roman" w:hAnsi="Times New Roman" w:cs="Times New Roman"/>
          <w:sz w:val="20"/>
          <w:szCs w:val="20"/>
        </w:rPr>
        <w:t xml:space="preserve">W przypadku wyboru mojej oferty zobowiązuję się do zawarcia umowy na wykonanie przedmiotu zamówienia w miejscu i terminie wskazanym przez Zamawiającego. </w:t>
      </w:r>
    </w:p>
    <w:p w14:paraId="4AF7E402" w14:textId="5C67A488" w:rsidR="00A31A2B" w:rsidRPr="005C3924" w:rsidRDefault="00A31A2B" w:rsidP="002860EB">
      <w:pPr>
        <w:numPr>
          <w:ilvl w:val="0"/>
          <w:numId w:val="1"/>
        </w:numPr>
        <w:spacing w:line="276" w:lineRule="auto"/>
        <w:jc w:val="both"/>
        <w:rPr>
          <w:rFonts w:ascii="Times New Roman" w:hAnsi="Times New Roman" w:cs="Times New Roman"/>
          <w:sz w:val="20"/>
          <w:szCs w:val="20"/>
        </w:rPr>
      </w:pPr>
      <w:r w:rsidRPr="005C3924">
        <w:rPr>
          <w:rFonts w:ascii="Times New Roman" w:hAnsi="Times New Roman" w:cs="Times New Roman"/>
          <w:sz w:val="20"/>
          <w:szCs w:val="20"/>
        </w:rPr>
        <w:t>Umowa będzie opiewać na kwotę brutto.</w:t>
      </w:r>
    </w:p>
    <w:p w14:paraId="6863A7DF" w14:textId="77777777" w:rsidR="00767DCD" w:rsidRPr="005C3924" w:rsidRDefault="00767DCD" w:rsidP="002860EB">
      <w:pPr>
        <w:numPr>
          <w:ilvl w:val="0"/>
          <w:numId w:val="1"/>
        </w:numPr>
        <w:spacing w:line="276" w:lineRule="auto"/>
        <w:jc w:val="both"/>
        <w:rPr>
          <w:rFonts w:ascii="Times New Roman" w:hAnsi="Times New Roman" w:cs="Times New Roman"/>
          <w:sz w:val="20"/>
          <w:szCs w:val="20"/>
        </w:rPr>
      </w:pPr>
      <w:r w:rsidRPr="005C3924">
        <w:rPr>
          <w:rFonts w:ascii="Times New Roman" w:hAnsi="Times New Roman" w:cs="Times New Roman"/>
          <w:sz w:val="20"/>
          <w:szCs w:val="20"/>
        </w:rPr>
        <w:t>Znajduję się w sytuacji ekonomicznej i finansowej zapewniającej wykonanie zamówienia.</w:t>
      </w:r>
    </w:p>
    <w:p w14:paraId="522BF5D8" w14:textId="77777777" w:rsidR="00767DCD" w:rsidRPr="005C3924" w:rsidRDefault="00767DCD" w:rsidP="002860EB">
      <w:pPr>
        <w:numPr>
          <w:ilvl w:val="0"/>
          <w:numId w:val="1"/>
        </w:numPr>
        <w:spacing w:line="276" w:lineRule="auto"/>
        <w:jc w:val="both"/>
        <w:rPr>
          <w:rFonts w:ascii="Times New Roman" w:hAnsi="Times New Roman" w:cs="Times New Roman"/>
          <w:sz w:val="20"/>
          <w:szCs w:val="20"/>
        </w:rPr>
      </w:pPr>
      <w:r w:rsidRPr="005C3924">
        <w:rPr>
          <w:rFonts w:ascii="Times New Roman" w:hAnsi="Times New Roman" w:cs="Times New Roman"/>
          <w:sz w:val="20"/>
          <w:szCs w:val="20"/>
        </w:rPr>
        <w:t>Posiadam wiedzę i doświadczenie niezbędne do realizacji przedmiotu zamówienia.</w:t>
      </w:r>
    </w:p>
    <w:p w14:paraId="7B834585" w14:textId="77777777" w:rsidR="00767DCD" w:rsidRPr="005C3924" w:rsidRDefault="00767DCD" w:rsidP="002860EB">
      <w:pPr>
        <w:numPr>
          <w:ilvl w:val="0"/>
          <w:numId w:val="1"/>
        </w:numPr>
        <w:spacing w:line="276" w:lineRule="auto"/>
        <w:jc w:val="both"/>
        <w:rPr>
          <w:rFonts w:ascii="Times New Roman" w:hAnsi="Times New Roman" w:cs="Times New Roman"/>
          <w:sz w:val="20"/>
          <w:szCs w:val="20"/>
        </w:rPr>
      </w:pPr>
      <w:r w:rsidRPr="005C3924">
        <w:rPr>
          <w:rFonts w:ascii="Times New Roman" w:hAnsi="Times New Roman" w:cs="Times New Roman"/>
          <w:sz w:val="20"/>
          <w:szCs w:val="20"/>
        </w:rPr>
        <w:t>Wyrażam zgodę na przetwarzanie przez Zamawiającego danych osobowych na potrzeby realizacji niniejszego postępowania zgodnie z art. 23 ustawy z dnia 29 sierpnia 1997 r. o ochronie danych osobowych (Dz. U. z 2014 r. poz. 1182 ze zm.) do celów związanych z przeprowadzeniem niniejszego postępowania. Moja zgoda obejmuje również przetwarzanie danych w przyszłości pod warunkiem, że nie zostanie zmieniony cel przetwarzania.</w:t>
      </w:r>
    </w:p>
    <w:p w14:paraId="760EE84A" w14:textId="77777777" w:rsidR="00767DCD" w:rsidRPr="005C3924" w:rsidRDefault="00767DCD" w:rsidP="005C3924">
      <w:pPr>
        <w:numPr>
          <w:ilvl w:val="0"/>
          <w:numId w:val="1"/>
        </w:numPr>
        <w:spacing w:line="276" w:lineRule="auto"/>
        <w:jc w:val="both"/>
        <w:rPr>
          <w:rFonts w:ascii="Times New Roman" w:hAnsi="Times New Roman" w:cs="Times New Roman"/>
          <w:sz w:val="20"/>
          <w:szCs w:val="20"/>
        </w:rPr>
      </w:pPr>
      <w:r w:rsidRPr="005C3924">
        <w:rPr>
          <w:rFonts w:ascii="Times New Roman" w:hAnsi="Times New Roman" w:cs="Times New Roman"/>
          <w:sz w:val="20"/>
          <w:szCs w:val="20"/>
        </w:rPr>
        <w:t>Jestem świadomy/-a odpowiedzialności karnej za fałszywe zeznania wynikające z art. 233 (podanie nieprawdy lub zatajenie nieprawdy) ustawy z dnia 6 czerwca 1997 r. Kodeks karny (Dz. U. z 1997 r., Nr 88, poz. 553 ze zm.), a zawarte w ofercie informacje są zgodne z prawdą oraz stanem faktycznym.</w:t>
      </w:r>
    </w:p>
    <w:p w14:paraId="34F24B28" w14:textId="77777777" w:rsidR="00767DCD" w:rsidRPr="00494A5B" w:rsidRDefault="00767DCD" w:rsidP="009F3A27">
      <w:pPr>
        <w:spacing w:line="276" w:lineRule="auto"/>
        <w:jc w:val="both"/>
        <w:rPr>
          <w:rFonts w:ascii="Times New Roman" w:hAnsi="Times New Roman" w:cs="Times New Roman"/>
          <w:sz w:val="22"/>
          <w:szCs w:val="22"/>
        </w:rPr>
      </w:pPr>
    </w:p>
    <w:p w14:paraId="4E3A0324" w14:textId="77777777" w:rsidR="00767DCD" w:rsidRPr="00494A5B" w:rsidRDefault="00767DCD" w:rsidP="009F3A27">
      <w:pPr>
        <w:spacing w:line="276" w:lineRule="auto"/>
        <w:ind w:left="426"/>
        <w:jc w:val="both"/>
        <w:rPr>
          <w:rFonts w:ascii="Times New Roman" w:hAnsi="Times New Roman" w:cs="Times New Roman"/>
          <w:sz w:val="22"/>
          <w:szCs w:val="22"/>
        </w:rPr>
      </w:pPr>
    </w:p>
    <w:p w14:paraId="214F5AFD" w14:textId="77777777" w:rsidR="00767DCD" w:rsidRPr="00494A5B" w:rsidRDefault="00767DCD" w:rsidP="009F3A27">
      <w:pPr>
        <w:spacing w:line="276" w:lineRule="auto"/>
        <w:ind w:left="426"/>
        <w:jc w:val="both"/>
        <w:rPr>
          <w:rFonts w:ascii="Times New Roman" w:hAnsi="Times New Roman" w:cs="Times New Roman"/>
          <w:sz w:val="22"/>
          <w:szCs w:val="22"/>
        </w:rPr>
      </w:pPr>
    </w:p>
    <w:p w14:paraId="078B285E" w14:textId="77777777" w:rsidR="00E35AF1" w:rsidRPr="005C3924" w:rsidRDefault="00E35AF1" w:rsidP="009F3A27">
      <w:pPr>
        <w:pStyle w:val="Default"/>
        <w:spacing w:line="276" w:lineRule="auto"/>
        <w:ind w:left="2832" w:firstLine="708"/>
        <w:jc w:val="center"/>
        <w:rPr>
          <w:rFonts w:ascii="Times New Roman" w:hAnsi="Times New Roman" w:cs="Times New Roman"/>
          <w:color w:val="auto"/>
          <w:sz w:val="21"/>
          <w:szCs w:val="21"/>
        </w:rPr>
      </w:pPr>
      <w:r w:rsidRPr="005C3924">
        <w:rPr>
          <w:rFonts w:ascii="Times New Roman" w:hAnsi="Times New Roman" w:cs="Times New Roman"/>
          <w:color w:val="auto"/>
          <w:sz w:val="21"/>
          <w:szCs w:val="21"/>
        </w:rPr>
        <w:t>………….……………………………</w:t>
      </w:r>
    </w:p>
    <w:p w14:paraId="00985599" w14:textId="77777777" w:rsidR="00E35AF1" w:rsidRPr="005C3924" w:rsidRDefault="00E35AF1" w:rsidP="009F3A27">
      <w:pPr>
        <w:pStyle w:val="Default"/>
        <w:spacing w:line="276" w:lineRule="auto"/>
        <w:ind w:left="2832" w:firstLine="708"/>
        <w:rPr>
          <w:rFonts w:ascii="Times New Roman" w:hAnsi="Times New Roman" w:cs="Times New Roman"/>
          <w:color w:val="auto"/>
          <w:sz w:val="21"/>
          <w:szCs w:val="21"/>
        </w:rPr>
      </w:pPr>
      <w:r w:rsidRPr="005C3924">
        <w:rPr>
          <w:rFonts w:ascii="Times New Roman" w:hAnsi="Times New Roman" w:cs="Times New Roman"/>
          <w:color w:val="auto"/>
          <w:sz w:val="21"/>
          <w:szCs w:val="21"/>
        </w:rPr>
        <w:t>Czytelny podpis osoby uprawnionej do reprezentowania podmiotu</w:t>
      </w:r>
    </w:p>
    <w:p w14:paraId="0AF7B6B2" w14:textId="77777777" w:rsidR="00767DCD" w:rsidRPr="00494A5B" w:rsidRDefault="00767DCD" w:rsidP="009F3A27">
      <w:pPr>
        <w:spacing w:line="276" w:lineRule="auto"/>
        <w:ind w:left="720"/>
        <w:contextualSpacing/>
        <w:rPr>
          <w:rFonts w:ascii="Times New Roman" w:hAnsi="Times New Roman" w:cs="Times New Roman"/>
          <w:sz w:val="22"/>
          <w:szCs w:val="22"/>
        </w:rPr>
      </w:pPr>
    </w:p>
    <w:p w14:paraId="42805512" w14:textId="77777777" w:rsidR="00767DCD" w:rsidRPr="00494A5B" w:rsidRDefault="00767DCD" w:rsidP="009F3A27">
      <w:pPr>
        <w:spacing w:line="276" w:lineRule="auto"/>
        <w:contextualSpacing/>
        <w:rPr>
          <w:rFonts w:ascii="Times New Roman" w:hAnsi="Times New Roman" w:cs="Times New Roman"/>
          <w:sz w:val="22"/>
          <w:szCs w:val="22"/>
        </w:rPr>
      </w:pPr>
    </w:p>
    <w:p w14:paraId="504C710D" w14:textId="77777777" w:rsidR="00767DCD" w:rsidRPr="004F42CE" w:rsidRDefault="00767DCD" w:rsidP="009F3A27">
      <w:pPr>
        <w:spacing w:line="276" w:lineRule="auto"/>
        <w:ind w:left="720"/>
        <w:contextualSpacing/>
        <w:rPr>
          <w:rFonts w:ascii="Times New Roman" w:hAnsi="Times New Roman" w:cs="Times New Roman"/>
          <w:sz w:val="22"/>
          <w:szCs w:val="22"/>
          <w:u w:val="single"/>
        </w:rPr>
      </w:pPr>
    </w:p>
    <w:p w14:paraId="1F99CD93" w14:textId="77777777" w:rsidR="00767DCD" w:rsidRPr="004F42CE" w:rsidRDefault="00767DCD" w:rsidP="009F3A27">
      <w:pPr>
        <w:pStyle w:val="Tekstpodstawowy"/>
        <w:spacing w:after="0"/>
        <w:jc w:val="both"/>
        <w:rPr>
          <w:rFonts w:ascii="Times New Roman" w:hAnsi="Times New Roman" w:cs="Times New Roman"/>
          <w:sz w:val="22"/>
          <w:szCs w:val="22"/>
          <w:u w:val="single"/>
        </w:rPr>
      </w:pPr>
      <w:r w:rsidRPr="004F42CE">
        <w:rPr>
          <w:rFonts w:ascii="Times New Roman" w:hAnsi="Times New Roman" w:cs="Times New Roman"/>
          <w:sz w:val="22"/>
          <w:szCs w:val="22"/>
          <w:u w:val="single"/>
        </w:rPr>
        <w:t>Załączniki:</w:t>
      </w:r>
    </w:p>
    <w:p w14:paraId="42923308" w14:textId="402C911F" w:rsidR="003B68AB" w:rsidRPr="004F42CE" w:rsidRDefault="003B68AB" w:rsidP="009F3A27">
      <w:pPr>
        <w:pStyle w:val="Akapitzlist"/>
        <w:numPr>
          <w:ilvl w:val="0"/>
          <w:numId w:val="2"/>
        </w:numPr>
        <w:spacing w:line="276" w:lineRule="auto"/>
        <w:ind w:left="426" w:hanging="425"/>
        <w:jc w:val="both"/>
        <w:rPr>
          <w:rFonts w:ascii="Times New Roman" w:hAnsi="Times New Roman" w:cs="Times New Roman"/>
          <w:sz w:val="22"/>
          <w:szCs w:val="22"/>
        </w:rPr>
      </w:pPr>
      <w:r w:rsidRPr="004F42CE">
        <w:rPr>
          <w:rFonts w:ascii="Times New Roman" w:hAnsi="Times New Roman" w:cs="Times New Roman"/>
          <w:sz w:val="22"/>
          <w:szCs w:val="22"/>
        </w:rPr>
        <w:t xml:space="preserve">Załącznik nr 2 – </w:t>
      </w:r>
      <w:r w:rsidR="004F42CE">
        <w:rPr>
          <w:rFonts w:ascii="Times New Roman" w:hAnsi="Times New Roman" w:cs="Times New Roman"/>
          <w:sz w:val="22"/>
          <w:szCs w:val="22"/>
        </w:rPr>
        <w:t>O</w:t>
      </w:r>
      <w:r w:rsidRPr="004F42CE">
        <w:rPr>
          <w:rFonts w:ascii="Times New Roman" w:hAnsi="Times New Roman" w:cs="Times New Roman"/>
          <w:sz w:val="22"/>
          <w:szCs w:val="22"/>
        </w:rPr>
        <w:t>świadczenie Wykonawcy – warunki udziału w postępowaniu</w:t>
      </w:r>
    </w:p>
    <w:p w14:paraId="07E616E8" w14:textId="6EC0607E" w:rsidR="007E79B0" w:rsidRPr="004F42CE" w:rsidRDefault="003B68AB" w:rsidP="009F3A27">
      <w:pPr>
        <w:pStyle w:val="Akapitzlist"/>
        <w:numPr>
          <w:ilvl w:val="0"/>
          <w:numId w:val="2"/>
        </w:numPr>
        <w:spacing w:line="276" w:lineRule="auto"/>
        <w:ind w:left="426" w:hanging="425"/>
        <w:jc w:val="both"/>
        <w:rPr>
          <w:rFonts w:ascii="Times New Roman" w:hAnsi="Times New Roman" w:cs="Times New Roman"/>
          <w:sz w:val="22"/>
          <w:szCs w:val="22"/>
        </w:rPr>
      </w:pPr>
      <w:r w:rsidRPr="004F42CE">
        <w:rPr>
          <w:rFonts w:ascii="Times New Roman" w:hAnsi="Times New Roman" w:cs="Times New Roman"/>
          <w:sz w:val="22"/>
          <w:szCs w:val="22"/>
        </w:rPr>
        <w:t xml:space="preserve">Załącznik nr 3 – </w:t>
      </w:r>
      <w:r w:rsidR="004F42CE">
        <w:rPr>
          <w:rFonts w:ascii="Times New Roman" w:hAnsi="Times New Roman" w:cs="Times New Roman"/>
          <w:sz w:val="22"/>
          <w:szCs w:val="22"/>
        </w:rPr>
        <w:t>W</w:t>
      </w:r>
      <w:r w:rsidRPr="004F42CE">
        <w:rPr>
          <w:rFonts w:ascii="Times New Roman" w:hAnsi="Times New Roman" w:cs="Times New Roman"/>
          <w:sz w:val="22"/>
          <w:szCs w:val="22"/>
        </w:rPr>
        <w:t>ykaz dostaw</w:t>
      </w:r>
    </w:p>
    <w:p w14:paraId="62C0C802" w14:textId="48BD17BF" w:rsidR="007E79B0" w:rsidRDefault="007E79B0" w:rsidP="009F3A27">
      <w:pPr>
        <w:pStyle w:val="Akapitzlist"/>
        <w:numPr>
          <w:ilvl w:val="0"/>
          <w:numId w:val="2"/>
        </w:numPr>
        <w:spacing w:line="276" w:lineRule="auto"/>
        <w:ind w:left="426" w:hanging="425"/>
        <w:jc w:val="both"/>
        <w:rPr>
          <w:rFonts w:ascii="Times New Roman" w:hAnsi="Times New Roman" w:cs="Times New Roman"/>
          <w:sz w:val="22"/>
          <w:szCs w:val="22"/>
        </w:rPr>
      </w:pPr>
      <w:r w:rsidRPr="004F42CE">
        <w:rPr>
          <w:rFonts w:ascii="Times New Roman" w:hAnsi="Times New Roman" w:cs="Times New Roman"/>
          <w:sz w:val="22"/>
          <w:szCs w:val="22"/>
        </w:rPr>
        <w:t xml:space="preserve">Załącznik nr 4 – </w:t>
      </w:r>
      <w:r w:rsidR="004F42CE">
        <w:rPr>
          <w:rFonts w:ascii="Times New Roman" w:hAnsi="Times New Roman" w:cs="Times New Roman"/>
          <w:sz w:val="22"/>
          <w:szCs w:val="22"/>
        </w:rPr>
        <w:t>W</w:t>
      </w:r>
      <w:r w:rsidRPr="004F42CE">
        <w:rPr>
          <w:rFonts w:ascii="Times New Roman" w:hAnsi="Times New Roman" w:cs="Times New Roman"/>
          <w:sz w:val="22"/>
          <w:szCs w:val="22"/>
        </w:rPr>
        <w:t>ykaz personelu</w:t>
      </w:r>
    </w:p>
    <w:p w14:paraId="54911D69" w14:textId="07113A1D" w:rsidR="00E25E32" w:rsidRPr="002418E4" w:rsidRDefault="002418E4" w:rsidP="002418E4">
      <w:pPr>
        <w:pStyle w:val="Akapitzlist"/>
        <w:numPr>
          <w:ilvl w:val="0"/>
          <w:numId w:val="2"/>
        </w:numPr>
        <w:spacing w:line="276" w:lineRule="auto"/>
        <w:ind w:left="426" w:hanging="425"/>
        <w:jc w:val="both"/>
        <w:rPr>
          <w:rFonts w:ascii="Times New Roman" w:hAnsi="Times New Roman" w:cs="Times New Roman"/>
          <w:sz w:val="22"/>
          <w:szCs w:val="22"/>
        </w:rPr>
      </w:pPr>
      <w:r>
        <w:rPr>
          <w:rFonts w:ascii="Times New Roman" w:hAnsi="Times New Roman" w:cs="Times New Roman"/>
          <w:sz w:val="22"/>
          <w:szCs w:val="22"/>
        </w:rPr>
        <w:t>C</w:t>
      </w:r>
      <w:r w:rsidRPr="002418E4">
        <w:rPr>
          <w:rFonts w:ascii="Times New Roman" w:hAnsi="Times New Roman" w:cs="Times New Roman"/>
          <w:sz w:val="22"/>
          <w:szCs w:val="22"/>
        </w:rPr>
        <w:t xml:space="preserve">ertyfikaty techniczne producenta oferowanych urządzeń </w:t>
      </w:r>
    </w:p>
    <w:p w14:paraId="0E78BE4F" w14:textId="11223AD6" w:rsidR="003B68AB" w:rsidRDefault="003B68AB" w:rsidP="002418E4">
      <w:pPr>
        <w:pStyle w:val="Akapitzlist"/>
        <w:numPr>
          <w:ilvl w:val="0"/>
          <w:numId w:val="2"/>
        </w:numPr>
        <w:spacing w:line="276" w:lineRule="auto"/>
        <w:ind w:left="426" w:hanging="425"/>
        <w:jc w:val="both"/>
        <w:rPr>
          <w:rFonts w:ascii="Times New Roman" w:hAnsi="Times New Roman" w:cs="Times New Roman"/>
          <w:sz w:val="22"/>
          <w:szCs w:val="22"/>
        </w:rPr>
      </w:pPr>
      <w:r w:rsidRPr="004F42CE">
        <w:rPr>
          <w:rFonts w:ascii="Times New Roman" w:hAnsi="Times New Roman" w:cs="Times New Roman"/>
          <w:sz w:val="22"/>
          <w:szCs w:val="22"/>
        </w:rPr>
        <w:t>Referencje/protokoły potwierdzające prawidłowość wykonania dostaw</w:t>
      </w:r>
    </w:p>
    <w:p w14:paraId="750097F0" w14:textId="28C2DAE4" w:rsidR="006D2F29" w:rsidRPr="005C3924" w:rsidRDefault="00235535" w:rsidP="0050566B">
      <w:pPr>
        <w:pStyle w:val="Akapitzlist"/>
        <w:numPr>
          <w:ilvl w:val="0"/>
          <w:numId w:val="2"/>
        </w:numPr>
        <w:spacing w:line="276" w:lineRule="auto"/>
        <w:ind w:left="426" w:hanging="425"/>
        <w:jc w:val="both"/>
        <w:rPr>
          <w:rFonts w:ascii="Times New Roman" w:hAnsi="Times New Roman" w:cs="Times New Roman"/>
          <w:sz w:val="22"/>
          <w:szCs w:val="22"/>
        </w:rPr>
      </w:pPr>
      <w:r w:rsidRPr="005C3924">
        <w:rPr>
          <w:rFonts w:ascii="Times New Roman" w:hAnsi="Times New Roman" w:cs="Times New Roman"/>
          <w:sz w:val="22"/>
          <w:szCs w:val="22"/>
        </w:rPr>
        <w:t>W</w:t>
      </w:r>
      <w:r w:rsidR="006D2F29" w:rsidRPr="005C3924">
        <w:rPr>
          <w:rFonts w:ascii="Times New Roman" w:hAnsi="Times New Roman" w:cs="Times New Roman"/>
          <w:sz w:val="22"/>
          <w:szCs w:val="22"/>
        </w:rPr>
        <w:t xml:space="preserve">ykaz numerów katalogowych produktów (licencje, sprzęt i oprogramowanie). </w:t>
      </w:r>
    </w:p>
    <w:p w14:paraId="4A864E49" w14:textId="56B80618" w:rsidR="00767DCD" w:rsidRPr="00494A5B" w:rsidRDefault="00767DCD" w:rsidP="009F3A27">
      <w:pPr>
        <w:spacing w:line="276" w:lineRule="auto"/>
        <w:ind w:left="1"/>
        <w:jc w:val="both"/>
        <w:rPr>
          <w:rFonts w:ascii="Times New Roman" w:hAnsi="Times New Roman" w:cs="Times New Roman"/>
          <w:sz w:val="22"/>
          <w:szCs w:val="22"/>
        </w:rPr>
      </w:pPr>
    </w:p>
    <w:sectPr w:rsidR="00767DCD" w:rsidRPr="00494A5B" w:rsidSect="00EB3F97">
      <w:headerReference w:type="default" r:id="rId11"/>
      <w:footerReference w:type="default" r:id="rId12"/>
      <w:pgSz w:w="11906" w:h="16838"/>
      <w:pgMar w:top="1985" w:right="1134" w:bottom="1418"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BA5DA" w14:textId="77777777" w:rsidR="00742166" w:rsidRDefault="00742166">
      <w:r>
        <w:separator/>
      </w:r>
    </w:p>
  </w:endnote>
  <w:endnote w:type="continuationSeparator" w:id="0">
    <w:p w14:paraId="0BE2AB8C" w14:textId="77777777" w:rsidR="00742166" w:rsidRDefault="0074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rlito">
    <w:altName w:val="Cambria"/>
    <w:panose1 w:val="020B0604020202020204"/>
    <w:charset w:val="00"/>
    <w:family w:val="roman"/>
    <w:notTrueType/>
    <w:pitch w:val="default"/>
  </w:font>
  <w:font w:name="DejaVu Sans">
    <w:altName w:val="Verdana"/>
    <w:panose1 w:val="020B0604020202020204"/>
    <w:charset w:val="00"/>
    <w:family w:val="roman"/>
    <w:notTrueType/>
    <w:pitch w:val="default"/>
  </w:font>
  <w:font w:name="Edwardian Script ITC">
    <w:panose1 w:val="030303020407070D0804"/>
    <w:charset w:val="00"/>
    <w:family w:val="script"/>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8216284"/>
      <w:docPartObj>
        <w:docPartGallery w:val="Page Numbers (Bottom of Page)"/>
        <w:docPartUnique/>
      </w:docPartObj>
    </w:sdtPr>
    <w:sdtContent>
      <w:sdt>
        <w:sdtPr>
          <w:id w:val="1728636285"/>
          <w:docPartObj>
            <w:docPartGallery w:val="Page Numbers (Top of Page)"/>
            <w:docPartUnique/>
          </w:docPartObj>
        </w:sdtPr>
        <w:sdtContent>
          <w:p w14:paraId="11F8E861" w14:textId="7CC1B81A" w:rsidR="0078358D" w:rsidRDefault="0078358D">
            <w:pPr>
              <w:pStyle w:val="Stopka"/>
              <w:jc w:val="center"/>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34C2F9A1" w14:textId="77777777" w:rsidR="008E6481" w:rsidRDefault="008E6481">
    <w:pPr>
      <w:pBdr>
        <w:top w:val="nil"/>
        <w:left w:val="nil"/>
        <w:bottom w:val="nil"/>
        <w:right w:val="nil"/>
        <w:between w:val="nil"/>
      </w:pBdr>
      <w:tabs>
        <w:tab w:val="center" w:pos="4680"/>
        <w:tab w:val="right" w:pos="9360"/>
      </w:tabs>
      <w:rPr>
        <w:rFonts w:ascii="Arial" w:eastAsia="Arial" w:hAnsi="Arial" w:cs="Arial"/>
        <w:color w:val="000000"/>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8E223" w14:textId="77777777" w:rsidR="00742166" w:rsidRDefault="00742166">
      <w:r>
        <w:separator/>
      </w:r>
    </w:p>
  </w:footnote>
  <w:footnote w:type="continuationSeparator" w:id="0">
    <w:p w14:paraId="5CD657E4" w14:textId="77777777" w:rsidR="00742166" w:rsidRDefault="00742166">
      <w:r>
        <w:continuationSeparator/>
      </w:r>
    </w:p>
  </w:footnote>
  <w:footnote w:id="1">
    <w:p w14:paraId="350F687A" w14:textId="77777777" w:rsidR="00D75454" w:rsidRPr="00584704" w:rsidRDefault="00D75454" w:rsidP="00D75454">
      <w:pPr>
        <w:pStyle w:val="Tekstprzypisudolnego"/>
        <w:rPr>
          <w:rFonts w:ascii="Arial" w:hAnsi="Arial" w:cs="Arial"/>
          <w:sz w:val="18"/>
        </w:rPr>
      </w:pPr>
      <w:r w:rsidRPr="00584704">
        <w:rPr>
          <w:rStyle w:val="Odwoanieprzypisudolnego"/>
          <w:rFonts w:ascii="Arial" w:hAnsi="Arial" w:cs="Arial"/>
          <w:sz w:val="18"/>
        </w:rPr>
        <w:footnoteRef/>
      </w:r>
      <w:r w:rsidRPr="00584704">
        <w:rPr>
          <w:rFonts w:ascii="Arial" w:hAnsi="Arial" w:cs="Arial"/>
          <w:sz w:val="18"/>
        </w:rPr>
        <w:t xml:space="preserve"> </w:t>
      </w:r>
      <w:r w:rsidRPr="0010161F">
        <w:rPr>
          <w:rFonts w:ascii="Times New Roman" w:hAnsi="Times New Roman" w:cs="Times New Roman"/>
          <w:sz w:val="18"/>
          <w:szCs w:val="22"/>
        </w:rPr>
        <w:t xml:space="preserve">Zakres danych i informacji musi także potwierdzać </w:t>
      </w:r>
      <w:r w:rsidRPr="0010161F">
        <w:rPr>
          <w:rFonts w:ascii="Times New Roman" w:hAnsi="Times New Roman" w:cs="Times New Roman"/>
          <w:b/>
          <w:sz w:val="18"/>
          <w:szCs w:val="22"/>
        </w:rPr>
        <w:t>równoważność</w:t>
      </w:r>
      <w:r w:rsidRPr="0010161F">
        <w:rPr>
          <w:rFonts w:ascii="Times New Roman" w:hAnsi="Times New Roman" w:cs="Times New Roman"/>
          <w:sz w:val="18"/>
          <w:szCs w:val="22"/>
        </w:rPr>
        <w:t xml:space="preserve"> oferowanych urządzeń, w stosunku do wymagań wskazanych przez Zamawiającego</w:t>
      </w:r>
      <w:r w:rsidRPr="00584704">
        <w:rPr>
          <w:rFonts w:ascii="Arial" w:hAnsi="Arial" w:cs="Arial"/>
          <w:sz w:val="18"/>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F789A" w14:textId="4C59598A" w:rsidR="008E6481" w:rsidRPr="00581ED8" w:rsidRDefault="00B91B6A" w:rsidP="00581ED8">
    <w:pPr>
      <w:pStyle w:val="Nagwek"/>
    </w:pPr>
    <w:r w:rsidRPr="00160CB3">
      <w:rPr>
        <w:noProof/>
      </w:rPr>
      <w:drawing>
        <wp:inline distT="0" distB="0" distL="0" distR="0" wp14:anchorId="1ACCE810" wp14:editId="41EF7AFD">
          <wp:extent cx="5760720" cy="465826"/>
          <wp:effectExtent l="0" t="0" r="0" b="0"/>
          <wp:docPr id="279838590" name="Obraz 279838590" descr="S:\DFE - Departament Funduszy Europejskich\Instytucja kluczowa\_PRZYGOTOWANIE SYSTEMU WDRAŻANIA KPO\Logotypy KPO\_Logotypy KPO-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FE - Departament Funduszy Europejskich\Instytucja kluczowa\_PRZYGOTOWANIE SYSTEMU WDRAŻANIA KPO\Logotypy KPO\_Logotypy KPO-os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658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5B27"/>
    <w:multiLevelType w:val="hybridMultilevel"/>
    <w:tmpl w:val="477CE50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2595177"/>
    <w:multiLevelType w:val="hybridMultilevel"/>
    <w:tmpl w:val="F62C98E8"/>
    <w:lvl w:ilvl="0" w:tplc="C3949D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E686D7B"/>
    <w:multiLevelType w:val="hybridMultilevel"/>
    <w:tmpl w:val="A2229DDE"/>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15:restartNumberingAfterBreak="0">
    <w:nsid w:val="153841DF"/>
    <w:multiLevelType w:val="hybridMultilevel"/>
    <w:tmpl w:val="897CBBB2"/>
    <w:lvl w:ilvl="0" w:tplc="C3949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5E09EA"/>
    <w:multiLevelType w:val="hybridMultilevel"/>
    <w:tmpl w:val="00B80950"/>
    <w:lvl w:ilvl="0" w:tplc="80EC6F2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18021F"/>
    <w:multiLevelType w:val="hybridMultilevel"/>
    <w:tmpl w:val="06184516"/>
    <w:lvl w:ilvl="0" w:tplc="C3949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3023D4D"/>
    <w:multiLevelType w:val="hybridMultilevel"/>
    <w:tmpl w:val="56B61342"/>
    <w:lvl w:ilvl="0" w:tplc="4208881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35E03FD"/>
    <w:multiLevelType w:val="hybridMultilevel"/>
    <w:tmpl w:val="42DC8350"/>
    <w:lvl w:ilvl="0" w:tplc="FFFFFFFF">
      <w:start w:val="1"/>
      <w:numFmt w:val="decimal"/>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E66BAE"/>
    <w:multiLevelType w:val="hybridMultilevel"/>
    <w:tmpl w:val="7E145BEA"/>
    <w:lvl w:ilvl="0" w:tplc="C3949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EB2591"/>
    <w:multiLevelType w:val="hybridMultilevel"/>
    <w:tmpl w:val="A470EC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E930997"/>
    <w:multiLevelType w:val="hybridMultilevel"/>
    <w:tmpl w:val="13F4D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9700BC"/>
    <w:multiLevelType w:val="hybridMultilevel"/>
    <w:tmpl w:val="8C5AE596"/>
    <w:lvl w:ilvl="0" w:tplc="C3949D4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FDF28E2"/>
    <w:multiLevelType w:val="hybridMultilevel"/>
    <w:tmpl w:val="F62697A2"/>
    <w:lvl w:ilvl="0" w:tplc="FFFFFFFF">
      <w:start w:val="1"/>
      <w:numFmt w:val="decimal"/>
      <w:lvlText w:val="%1)"/>
      <w:lvlJc w:val="left"/>
      <w:pPr>
        <w:ind w:left="1512" w:hanging="360"/>
      </w:pPr>
    </w:lvl>
    <w:lvl w:ilvl="1" w:tplc="FFFFFFFF">
      <w:start w:val="1"/>
      <w:numFmt w:val="lowerLetter"/>
      <w:lvlText w:val="%2."/>
      <w:lvlJc w:val="left"/>
      <w:pPr>
        <w:ind w:left="2232" w:hanging="360"/>
      </w:pPr>
    </w:lvl>
    <w:lvl w:ilvl="2" w:tplc="FFFFFFFF">
      <w:start w:val="1"/>
      <w:numFmt w:val="lowerRoman"/>
      <w:lvlText w:val="%3."/>
      <w:lvlJc w:val="right"/>
      <w:pPr>
        <w:ind w:left="2952" w:hanging="180"/>
      </w:pPr>
    </w:lvl>
    <w:lvl w:ilvl="3" w:tplc="FFFFFFFF">
      <w:start w:val="1"/>
      <w:numFmt w:val="decimal"/>
      <w:lvlText w:val="%4."/>
      <w:lvlJc w:val="left"/>
      <w:pPr>
        <w:ind w:left="3672" w:hanging="360"/>
      </w:pPr>
    </w:lvl>
    <w:lvl w:ilvl="4" w:tplc="FFFFFFFF">
      <w:start w:val="1"/>
      <w:numFmt w:val="lowerLetter"/>
      <w:lvlText w:val="%5."/>
      <w:lvlJc w:val="left"/>
      <w:pPr>
        <w:ind w:left="4392" w:hanging="360"/>
      </w:pPr>
    </w:lvl>
    <w:lvl w:ilvl="5" w:tplc="FFFFFFFF">
      <w:start w:val="1"/>
      <w:numFmt w:val="lowerRoman"/>
      <w:lvlText w:val="%6."/>
      <w:lvlJc w:val="right"/>
      <w:pPr>
        <w:ind w:left="5112" w:hanging="180"/>
      </w:pPr>
    </w:lvl>
    <w:lvl w:ilvl="6" w:tplc="FFFFFFFF">
      <w:start w:val="1"/>
      <w:numFmt w:val="decimal"/>
      <w:lvlText w:val="%7."/>
      <w:lvlJc w:val="left"/>
      <w:pPr>
        <w:ind w:left="5832" w:hanging="360"/>
      </w:pPr>
    </w:lvl>
    <w:lvl w:ilvl="7" w:tplc="FFFFFFFF">
      <w:start w:val="1"/>
      <w:numFmt w:val="lowerLetter"/>
      <w:lvlText w:val="%8."/>
      <w:lvlJc w:val="left"/>
      <w:pPr>
        <w:ind w:left="6552" w:hanging="360"/>
      </w:pPr>
    </w:lvl>
    <w:lvl w:ilvl="8" w:tplc="FFFFFFFF">
      <w:start w:val="1"/>
      <w:numFmt w:val="lowerRoman"/>
      <w:lvlText w:val="%9."/>
      <w:lvlJc w:val="right"/>
      <w:pPr>
        <w:ind w:left="7272" w:hanging="180"/>
      </w:pPr>
    </w:lvl>
  </w:abstractNum>
  <w:abstractNum w:abstractNumId="13" w15:restartNumberingAfterBreak="0">
    <w:nsid w:val="34DD454F"/>
    <w:multiLevelType w:val="hybridMultilevel"/>
    <w:tmpl w:val="F1DABB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1A4191"/>
    <w:multiLevelType w:val="hybridMultilevel"/>
    <w:tmpl w:val="77BCF8A4"/>
    <w:lvl w:ilvl="0" w:tplc="04150011">
      <w:start w:val="1"/>
      <w:numFmt w:val="decimal"/>
      <w:lvlText w:val="%1)"/>
      <w:lvlJc w:val="left"/>
      <w:pPr>
        <w:ind w:left="1512" w:hanging="360"/>
      </w:pPr>
    </w:lvl>
    <w:lvl w:ilvl="1" w:tplc="04150019">
      <w:start w:val="1"/>
      <w:numFmt w:val="lowerLetter"/>
      <w:lvlText w:val="%2."/>
      <w:lvlJc w:val="left"/>
      <w:pPr>
        <w:ind w:left="2232" w:hanging="360"/>
      </w:pPr>
    </w:lvl>
    <w:lvl w:ilvl="2" w:tplc="0415001B">
      <w:start w:val="1"/>
      <w:numFmt w:val="lowerRoman"/>
      <w:lvlText w:val="%3."/>
      <w:lvlJc w:val="right"/>
      <w:pPr>
        <w:ind w:left="2952" w:hanging="180"/>
      </w:pPr>
    </w:lvl>
    <w:lvl w:ilvl="3" w:tplc="0415000F">
      <w:start w:val="1"/>
      <w:numFmt w:val="decimal"/>
      <w:lvlText w:val="%4."/>
      <w:lvlJc w:val="left"/>
      <w:pPr>
        <w:ind w:left="3672" w:hanging="360"/>
      </w:pPr>
    </w:lvl>
    <w:lvl w:ilvl="4" w:tplc="04150019">
      <w:start w:val="1"/>
      <w:numFmt w:val="lowerLetter"/>
      <w:lvlText w:val="%5."/>
      <w:lvlJc w:val="left"/>
      <w:pPr>
        <w:ind w:left="4392" w:hanging="360"/>
      </w:pPr>
    </w:lvl>
    <w:lvl w:ilvl="5" w:tplc="0415001B">
      <w:start w:val="1"/>
      <w:numFmt w:val="lowerRoman"/>
      <w:lvlText w:val="%6."/>
      <w:lvlJc w:val="right"/>
      <w:pPr>
        <w:ind w:left="5112" w:hanging="180"/>
      </w:pPr>
    </w:lvl>
    <w:lvl w:ilvl="6" w:tplc="0415000F">
      <w:start w:val="1"/>
      <w:numFmt w:val="decimal"/>
      <w:lvlText w:val="%7."/>
      <w:lvlJc w:val="left"/>
      <w:pPr>
        <w:ind w:left="5832" w:hanging="360"/>
      </w:pPr>
    </w:lvl>
    <w:lvl w:ilvl="7" w:tplc="04150019">
      <w:start w:val="1"/>
      <w:numFmt w:val="lowerLetter"/>
      <w:lvlText w:val="%8."/>
      <w:lvlJc w:val="left"/>
      <w:pPr>
        <w:ind w:left="6552" w:hanging="360"/>
      </w:pPr>
    </w:lvl>
    <w:lvl w:ilvl="8" w:tplc="0415001B">
      <w:start w:val="1"/>
      <w:numFmt w:val="lowerRoman"/>
      <w:lvlText w:val="%9."/>
      <w:lvlJc w:val="right"/>
      <w:pPr>
        <w:ind w:left="7272" w:hanging="180"/>
      </w:pPr>
    </w:lvl>
  </w:abstractNum>
  <w:abstractNum w:abstractNumId="15" w15:restartNumberingAfterBreak="0">
    <w:nsid w:val="3E8A7F47"/>
    <w:multiLevelType w:val="hybridMultilevel"/>
    <w:tmpl w:val="76B21AB6"/>
    <w:lvl w:ilvl="0" w:tplc="FFFFFFFF">
      <w:start w:val="1"/>
      <w:numFmt w:val="decimal"/>
      <w:lvlText w:val="%1)"/>
      <w:lvlJc w:val="left"/>
      <w:pPr>
        <w:ind w:left="1512" w:hanging="360"/>
      </w:pPr>
    </w:lvl>
    <w:lvl w:ilvl="1" w:tplc="FFFFFFFF">
      <w:start w:val="1"/>
      <w:numFmt w:val="lowerLetter"/>
      <w:lvlText w:val="%2."/>
      <w:lvlJc w:val="left"/>
      <w:pPr>
        <w:ind w:left="2232" w:hanging="360"/>
      </w:pPr>
    </w:lvl>
    <w:lvl w:ilvl="2" w:tplc="FFFFFFFF">
      <w:start w:val="1"/>
      <w:numFmt w:val="lowerRoman"/>
      <w:lvlText w:val="%3."/>
      <w:lvlJc w:val="right"/>
      <w:pPr>
        <w:ind w:left="2952" w:hanging="180"/>
      </w:pPr>
    </w:lvl>
    <w:lvl w:ilvl="3" w:tplc="FFFFFFFF">
      <w:start w:val="1"/>
      <w:numFmt w:val="decimal"/>
      <w:lvlText w:val="%4."/>
      <w:lvlJc w:val="left"/>
      <w:pPr>
        <w:ind w:left="3672" w:hanging="360"/>
      </w:pPr>
    </w:lvl>
    <w:lvl w:ilvl="4" w:tplc="FFFFFFFF">
      <w:start w:val="1"/>
      <w:numFmt w:val="lowerLetter"/>
      <w:lvlText w:val="%5."/>
      <w:lvlJc w:val="left"/>
      <w:pPr>
        <w:ind w:left="4392" w:hanging="360"/>
      </w:pPr>
    </w:lvl>
    <w:lvl w:ilvl="5" w:tplc="FFFFFFFF">
      <w:start w:val="1"/>
      <w:numFmt w:val="lowerRoman"/>
      <w:lvlText w:val="%6."/>
      <w:lvlJc w:val="right"/>
      <w:pPr>
        <w:ind w:left="5112" w:hanging="180"/>
      </w:pPr>
    </w:lvl>
    <w:lvl w:ilvl="6" w:tplc="FFFFFFFF">
      <w:start w:val="1"/>
      <w:numFmt w:val="decimal"/>
      <w:lvlText w:val="%7."/>
      <w:lvlJc w:val="left"/>
      <w:pPr>
        <w:ind w:left="5832" w:hanging="360"/>
      </w:pPr>
    </w:lvl>
    <w:lvl w:ilvl="7" w:tplc="FFFFFFFF">
      <w:start w:val="1"/>
      <w:numFmt w:val="lowerLetter"/>
      <w:lvlText w:val="%8."/>
      <w:lvlJc w:val="left"/>
      <w:pPr>
        <w:ind w:left="6552" w:hanging="360"/>
      </w:pPr>
    </w:lvl>
    <w:lvl w:ilvl="8" w:tplc="FFFFFFFF">
      <w:start w:val="1"/>
      <w:numFmt w:val="lowerRoman"/>
      <w:lvlText w:val="%9."/>
      <w:lvlJc w:val="right"/>
      <w:pPr>
        <w:ind w:left="7272" w:hanging="180"/>
      </w:pPr>
    </w:lvl>
  </w:abstractNum>
  <w:abstractNum w:abstractNumId="16" w15:restartNumberingAfterBreak="0">
    <w:nsid w:val="4B5E0B6D"/>
    <w:multiLevelType w:val="hybridMultilevel"/>
    <w:tmpl w:val="42DC8350"/>
    <w:lvl w:ilvl="0" w:tplc="01FA4B48">
      <w:start w:val="1"/>
      <w:numFmt w:val="decimal"/>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A6348A"/>
    <w:multiLevelType w:val="hybridMultilevel"/>
    <w:tmpl w:val="C3785288"/>
    <w:lvl w:ilvl="0" w:tplc="D53292C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7C5FF7"/>
    <w:multiLevelType w:val="hybridMultilevel"/>
    <w:tmpl w:val="F2D6ADAE"/>
    <w:lvl w:ilvl="0" w:tplc="5502BDB0">
      <w:numFmt w:val="bullet"/>
      <w:lvlText w:val="•"/>
      <w:lvlJc w:val="left"/>
      <w:pPr>
        <w:ind w:left="2160" w:hanging="360"/>
      </w:pPr>
      <w:rPr>
        <w:rFonts w:ascii="Times New Roman" w:eastAsia="Arial" w:hAnsi="Times New Roman" w:cs="Times New Roman" w:hint="default"/>
      </w:rPr>
    </w:lvl>
    <w:lvl w:ilvl="1" w:tplc="80525F86">
      <w:numFmt w:val="bullet"/>
      <w:lvlText w:val="·"/>
      <w:lvlJc w:val="left"/>
      <w:pPr>
        <w:ind w:left="2880" w:hanging="360"/>
      </w:pPr>
      <w:rPr>
        <w:rFonts w:ascii="Times New Roman" w:eastAsia="Calibri" w:hAnsi="Times New Roman" w:cs="Times New Roman"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15:restartNumberingAfterBreak="0">
    <w:nsid w:val="5D9A3511"/>
    <w:multiLevelType w:val="hybridMultilevel"/>
    <w:tmpl w:val="F1DABB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4AF6319"/>
    <w:multiLevelType w:val="hybridMultilevel"/>
    <w:tmpl w:val="607A801E"/>
    <w:lvl w:ilvl="0" w:tplc="FFFFFFFF">
      <w:start w:val="1"/>
      <w:numFmt w:val="bullet"/>
      <w:lvlText w:val="o"/>
      <w:lvlJc w:val="left"/>
      <w:pPr>
        <w:ind w:left="3240" w:hanging="360"/>
      </w:pPr>
      <w:rPr>
        <w:rFonts w:ascii="Courier New" w:hAnsi="Courier New" w:cs="Courier New" w:hint="default"/>
      </w:rPr>
    </w:lvl>
    <w:lvl w:ilvl="1" w:tplc="80525F86">
      <w:numFmt w:val="bullet"/>
      <w:lvlText w:val="·"/>
      <w:lvlJc w:val="left"/>
      <w:pPr>
        <w:ind w:left="3960" w:hanging="360"/>
      </w:pPr>
      <w:rPr>
        <w:rFonts w:ascii="Times New Roman" w:eastAsia="Calibri" w:hAnsi="Times New Roman" w:cs="Times New Roman" w:hint="default"/>
      </w:rPr>
    </w:lvl>
    <w:lvl w:ilvl="2" w:tplc="FFFFFFFF" w:tentative="1">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21" w15:restartNumberingAfterBreak="0">
    <w:nsid w:val="64C5196D"/>
    <w:multiLevelType w:val="hybridMultilevel"/>
    <w:tmpl w:val="40EE6B8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6B8176DF"/>
    <w:multiLevelType w:val="hybridMultilevel"/>
    <w:tmpl w:val="90B62624"/>
    <w:lvl w:ilvl="0" w:tplc="9FF0373E">
      <w:start w:val="1"/>
      <w:numFmt w:val="decimal"/>
      <w:lvlText w:val="%1."/>
      <w:lvlJc w:val="left"/>
      <w:pPr>
        <w:ind w:left="720" w:hanging="360"/>
      </w:pPr>
      <w:rPr>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CCD4E87"/>
    <w:multiLevelType w:val="hybridMultilevel"/>
    <w:tmpl w:val="B96E5804"/>
    <w:lvl w:ilvl="0" w:tplc="C3949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4FC2A67"/>
    <w:multiLevelType w:val="hybridMultilevel"/>
    <w:tmpl w:val="F1DABB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94C31D6"/>
    <w:multiLevelType w:val="hybridMultilevel"/>
    <w:tmpl w:val="03DC542E"/>
    <w:lvl w:ilvl="0" w:tplc="F9C0EE5E">
      <w:start w:val="1"/>
      <w:numFmt w:val="decimal"/>
      <w:lvlText w:val="%1)"/>
      <w:lvlJc w:val="left"/>
      <w:pPr>
        <w:ind w:left="36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2F1431"/>
    <w:multiLevelType w:val="hybridMultilevel"/>
    <w:tmpl w:val="C324EE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35563640">
    <w:abstractNumId w:val="25"/>
  </w:num>
  <w:num w:numId="2" w16cid:durableId="445276081">
    <w:abstractNumId w:val="14"/>
  </w:num>
  <w:num w:numId="3" w16cid:durableId="794955488">
    <w:abstractNumId w:val="17"/>
  </w:num>
  <w:num w:numId="4" w16cid:durableId="2082099208">
    <w:abstractNumId w:val="1"/>
  </w:num>
  <w:num w:numId="5" w16cid:durableId="813910775">
    <w:abstractNumId w:val="8"/>
  </w:num>
  <w:num w:numId="6" w16cid:durableId="1869875851">
    <w:abstractNumId w:val="4"/>
  </w:num>
  <w:num w:numId="7" w16cid:durableId="1547450385">
    <w:abstractNumId w:val="3"/>
  </w:num>
  <w:num w:numId="8" w16cid:durableId="779490369">
    <w:abstractNumId w:val="6"/>
  </w:num>
  <w:num w:numId="9" w16cid:durableId="590623644">
    <w:abstractNumId w:val="5"/>
  </w:num>
  <w:num w:numId="10" w16cid:durableId="1140004347">
    <w:abstractNumId w:val="23"/>
  </w:num>
  <w:num w:numId="11" w16cid:durableId="1175850411">
    <w:abstractNumId w:val="26"/>
  </w:num>
  <w:num w:numId="12" w16cid:durableId="400255868">
    <w:abstractNumId w:val="12"/>
  </w:num>
  <w:num w:numId="13" w16cid:durableId="471406069">
    <w:abstractNumId w:val="15"/>
  </w:num>
  <w:num w:numId="14" w16cid:durableId="726074689">
    <w:abstractNumId w:val="13"/>
  </w:num>
  <w:num w:numId="15" w16cid:durableId="794983062">
    <w:abstractNumId w:val="11"/>
  </w:num>
  <w:num w:numId="16" w16cid:durableId="653413833">
    <w:abstractNumId w:val="18"/>
  </w:num>
  <w:num w:numId="17" w16cid:durableId="74979633">
    <w:abstractNumId w:val="20"/>
  </w:num>
  <w:num w:numId="18" w16cid:durableId="1986087087">
    <w:abstractNumId w:val="24"/>
  </w:num>
  <w:num w:numId="19" w16cid:durableId="1586187863">
    <w:abstractNumId w:val="10"/>
  </w:num>
  <w:num w:numId="20" w16cid:durableId="1464956765">
    <w:abstractNumId w:val="2"/>
  </w:num>
  <w:num w:numId="21" w16cid:durableId="2008091975">
    <w:abstractNumId w:val="0"/>
  </w:num>
  <w:num w:numId="22" w16cid:durableId="2094930389">
    <w:abstractNumId w:val="9"/>
  </w:num>
  <w:num w:numId="23" w16cid:durableId="212887831">
    <w:abstractNumId w:val="21"/>
  </w:num>
  <w:num w:numId="24" w16cid:durableId="2074617881">
    <w:abstractNumId w:val="19"/>
  </w:num>
  <w:num w:numId="25" w16cid:durableId="423457551">
    <w:abstractNumId w:val="16"/>
  </w:num>
  <w:num w:numId="26" w16cid:durableId="299265000">
    <w:abstractNumId w:val="22"/>
  </w:num>
  <w:num w:numId="27" w16cid:durableId="112947611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481"/>
    <w:rsid w:val="00003A09"/>
    <w:rsid w:val="00012534"/>
    <w:rsid w:val="00014DE4"/>
    <w:rsid w:val="00016EA0"/>
    <w:rsid w:val="00020794"/>
    <w:rsid w:val="00021456"/>
    <w:rsid w:val="0002280F"/>
    <w:rsid w:val="000229A8"/>
    <w:rsid w:val="0004197E"/>
    <w:rsid w:val="00043FBD"/>
    <w:rsid w:val="0004522E"/>
    <w:rsid w:val="00055A6C"/>
    <w:rsid w:val="00072650"/>
    <w:rsid w:val="0008004F"/>
    <w:rsid w:val="00081546"/>
    <w:rsid w:val="00082F7B"/>
    <w:rsid w:val="00084AE0"/>
    <w:rsid w:val="000866C9"/>
    <w:rsid w:val="000B4555"/>
    <w:rsid w:val="000B4EFC"/>
    <w:rsid w:val="000C3067"/>
    <w:rsid w:val="000C3E23"/>
    <w:rsid w:val="000D6D56"/>
    <w:rsid w:val="000E6920"/>
    <w:rsid w:val="000F5CFE"/>
    <w:rsid w:val="0010161F"/>
    <w:rsid w:val="001059D4"/>
    <w:rsid w:val="00106C8A"/>
    <w:rsid w:val="00134EF8"/>
    <w:rsid w:val="0013734F"/>
    <w:rsid w:val="0014382C"/>
    <w:rsid w:val="00147196"/>
    <w:rsid w:val="00147CC3"/>
    <w:rsid w:val="00147D8E"/>
    <w:rsid w:val="00153EE6"/>
    <w:rsid w:val="001776BA"/>
    <w:rsid w:val="001909B6"/>
    <w:rsid w:val="001A22CC"/>
    <w:rsid w:val="001A4614"/>
    <w:rsid w:val="001B3CC1"/>
    <w:rsid w:val="001B4101"/>
    <w:rsid w:val="001B5956"/>
    <w:rsid w:val="001B7BA9"/>
    <w:rsid w:val="001C67AD"/>
    <w:rsid w:val="001D1961"/>
    <w:rsid w:val="001E04B4"/>
    <w:rsid w:val="001E46F0"/>
    <w:rsid w:val="001E6DCC"/>
    <w:rsid w:val="001F0226"/>
    <w:rsid w:val="001F7BB4"/>
    <w:rsid w:val="001F7C8F"/>
    <w:rsid w:val="001F7EBE"/>
    <w:rsid w:val="00200044"/>
    <w:rsid w:val="00204F1B"/>
    <w:rsid w:val="00205B74"/>
    <w:rsid w:val="00217DBC"/>
    <w:rsid w:val="00232633"/>
    <w:rsid w:val="00235535"/>
    <w:rsid w:val="00235B87"/>
    <w:rsid w:val="00236504"/>
    <w:rsid w:val="00237FFC"/>
    <w:rsid w:val="002401B0"/>
    <w:rsid w:val="002418E4"/>
    <w:rsid w:val="00244A5E"/>
    <w:rsid w:val="00245CEE"/>
    <w:rsid w:val="00246592"/>
    <w:rsid w:val="002466AE"/>
    <w:rsid w:val="00253159"/>
    <w:rsid w:val="00257BBE"/>
    <w:rsid w:val="0026135D"/>
    <w:rsid w:val="00262058"/>
    <w:rsid w:val="00262ADD"/>
    <w:rsid w:val="00275993"/>
    <w:rsid w:val="00282CFC"/>
    <w:rsid w:val="002860EB"/>
    <w:rsid w:val="002911EC"/>
    <w:rsid w:val="00293886"/>
    <w:rsid w:val="00297242"/>
    <w:rsid w:val="002C27D4"/>
    <w:rsid w:val="002C28E1"/>
    <w:rsid w:val="002E35BC"/>
    <w:rsid w:val="002F65FC"/>
    <w:rsid w:val="00300933"/>
    <w:rsid w:val="00302EF0"/>
    <w:rsid w:val="0030405E"/>
    <w:rsid w:val="00315EC1"/>
    <w:rsid w:val="003201CC"/>
    <w:rsid w:val="0033060E"/>
    <w:rsid w:val="0034623D"/>
    <w:rsid w:val="00350124"/>
    <w:rsid w:val="003506BD"/>
    <w:rsid w:val="003723DA"/>
    <w:rsid w:val="00377169"/>
    <w:rsid w:val="00381461"/>
    <w:rsid w:val="00396CB7"/>
    <w:rsid w:val="003A385D"/>
    <w:rsid w:val="003A763B"/>
    <w:rsid w:val="003B2780"/>
    <w:rsid w:val="003B4EE0"/>
    <w:rsid w:val="003B68AB"/>
    <w:rsid w:val="003C12B7"/>
    <w:rsid w:val="003D1E9B"/>
    <w:rsid w:val="003D237D"/>
    <w:rsid w:val="003D376F"/>
    <w:rsid w:val="003D5AB1"/>
    <w:rsid w:val="003E2A1C"/>
    <w:rsid w:val="003F5483"/>
    <w:rsid w:val="0040201F"/>
    <w:rsid w:val="00404564"/>
    <w:rsid w:val="00404A68"/>
    <w:rsid w:val="004148A5"/>
    <w:rsid w:val="00416156"/>
    <w:rsid w:val="00431271"/>
    <w:rsid w:val="00435193"/>
    <w:rsid w:val="00445FE9"/>
    <w:rsid w:val="00457BA2"/>
    <w:rsid w:val="00464586"/>
    <w:rsid w:val="004665EE"/>
    <w:rsid w:val="004930D4"/>
    <w:rsid w:val="00494A5B"/>
    <w:rsid w:val="004A4174"/>
    <w:rsid w:val="004B2E5C"/>
    <w:rsid w:val="004C28DC"/>
    <w:rsid w:val="004C7C06"/>
    <w:rsid w:val="004E3EAA"/>
    <w:rsid w:val="004F3F4E"/>
    <w:rsid w:val="004F42CE"/>
    <w:rsid w:val="00503C8F"/>
    <w:rsid w:val="0050566B"/>
    <w:rsid w:val="00505818"/>
    <w:rsid w:val="00515C10"/>
    <w:rsid w:val="00521009"/>
    <w:rsid w:val="00525095"/>
    <w:rsid w:val="0052525E"/>
    <w:rsid w:val="005367B5"/>
    <w:rsid w:val="00537000"/>
    <w:rsid w:val="005414BF"/>
    <w:rsid w:val="00542F26"/>
    <w:rsid w:val="00561D9C"/>
    <w:rsid w:val="005675F4"/>
    <w:rsid w:val="00567B43"/>
    <w:rsid w:val="00570DB0"/>
    <w:rsid w:val="00581ED8"/>
    <w:rsid w:val="00587AF8"/>
    <w:rsid w:val="00594ABA"/>
    <w:rsid w:val="005A2EE6"/>
    <w:rsid w:val="005A6E96"/>
    <w:rsid w:val="005B5A50"/>
    <w:rsid w:val="005C3924"/>
    <w:rsid w:val="005C5E50"/>
    <w:rsid w:val="005D1864"/>
    <w:rsid w:val="005E2FD3"/>
    <w:rsid w:val="005E50AB"/>
    <w:rsid w:val="005E56F1"/>
    <w:rsid w:val="005F0476"/>
    <w:rsid w:val="005F33FE"/>
    <w:rsid w:val="005F7149"/>
    <w:rsid w:val="006237BA"/>
    <w:rsid w:val="006240AF"/>
    <w:rsid w:val="0063046E"/>
    <w:rsid w:val="00635529"/>
    <w:rsid w:val="00642276"/>
    <w:rsid w:val="006604F4"/>
    <w:rsid w:val="0066692A"/>
    <w:rsid w:val="00670618"/>
    <w:rsid w:val="0067198B"/>
    <w:rsid w:val="00675781"/>
    <w:rsid w:val="00683B9D"/>
    <w:rsid w:val="00686301"/>
    <w:rsid w:val="0069592B"/>
    <w:rsid w:val="006A23DF"/>
    <w:rsid w:val="006C7655"/>
    <w:rsid w:val="006C7D0E"/>
    <w:rsid w:val="006D2F29"/>
    <w:rsid w:val="006D6BCA"/>
    <w:rsid w:val="006F4047"/>
    <w:rsid w:val="0070035A"/>
    <w:rsid w:val="00722F76"/>
    <w:rsid w:val="007267AD"/>
    <w:rsid w:val="00730035"/>
    <w:rsid w:val="00732F4A"/>
    <w:rsid w:val="0074107B"/>
    <w:rsid w:val="00742166"/>
    <w:rsid w:val="00745CF3"/>
    <w:rsid w:val="00756F6F"/>
    <w:rsid w:val="00757344"/>
    <w:rsid w:val="00765331"/>
    <w:rsid w:val="007675B1"/>
    <w:rsid w:val="00767DCD"/>
    <w:rsid w:val="007761AD"/>
    <w:rsid w:val="00782F22"/>
    <w:rsid w:val="0078358D"/>
    <w:rsid w:val="00785C9E"/>
    <w:rsid w:val="00791363"/>
    <w:rsid w:val="0079712A"/>
    <w:rsid w:val="007A21EA"/>
    <w:rsid w:val="007A2391"/>
    <w:rsid w:val="007A2E07"/>
    <w:rsid w:val="007A6CC8"/>
    <w:rsid w:val="007B0831"/>
    <w:rsid w:val="007C22CE"/>
    <w:rsid w:val="007C5ED7"/>
    <w:rsid w:val="007D1912"/>
    <w:rsid w:val="007D6B94"/>
    <w:rsid w:val="007E1893"/>
    <w:rsid w:val="007E1D94"/>
    <w:rsid w:val="007E4BD3"/>
    <w:rsid w:val="007E4DE4"/>
    <w:rsid w:val="007E57BB"/>
    <w:rsid w:val="007E79B0"/>
    <w:rsid w:val="007F6E45"/>
    <w:rsid w:val="00804B6D"/>
    <w:rsid w:val="008116AB"/>
    <w:rsid w:val="008118B7"/>
    <w:rsid w:val="00823AFB"/>
    <w:rsid w:val="008260AA"/>
    <w:rsid w:val="00835402"/>
    <w:rsid w:val="00842129"/>
    <w:rsid w:val="00842D63"/>
    <w:rsid w:val="00847618"/>
    <w:rsid w:val="0085534E"/>
    <w:rsid w:val="00861338"/>
    <w:rsid w:val="00862FC9"/>
    <w:rsid w:val="0086630C"/>
    <w:rsid w:val="00877BA3"/>
    <w:rsid w:val="008807ED"/>
    <w:rsid w:val="008845A3"/>
    <w:rsid w:val="00896893"/>
    <w:rsid w:val="008C5C7F"/>
    <w:rsid w:val="008D3B1D"/>
    <w:rsid w:val="008D5813"/>
    <w:rsid w:val="008D7AA2"/>
    <w:rsid w:val="008E065B"/>
    <w:rsid w:val="008E6481"/>
    <w:rsid w:val="008F4F3C"/>
    <w:rsid w:val="009024E3"/>
    <w:rsid w:val="00923294"/>
    <w:rsid w:val="00935FD2"/>
    <w:rsid w:val="00947DE5"/>
    <w:rsid w:val="00957346"/>
    <w:rsid w:val="0096596E"/>
    <w:rsid w:val="00974B68"/>
    <w:rsid w:val="00976AE5"/>
    <w:rsid w:val="00996B1D"/>
    <w:rsid w:val="009C21B9"/>
    <w:rsid w:val="009C22EE"/>
    <w:rsid w:val="009C2B0C"/>
    <w:rsid w:val="009C394A"/>
    <w:rsid w:val="009D0274"/>
    <w:rsid w:val="009F1EE6"/>
    <w:rsid w:val="009F3A27"/>
    <w:rsid w:val="009F5414"/>
    <w:rsid w:val="00A01612"/>
    <w:rsid w:val="00A12597"/>
    <w:rsid w:val="00A12F71"/>
    <w:rsid w:val="00A177F2"/>
    <w:rsid w:val="00A22E95"/>
    <w:rsid w:val="00A23265"/>
    <w:rsid w:val="00A31A2B"/>
    <w:rsid w:val="00A3286D"/>
    <w:rsid w:val="00A32DE4"/>
    <w:rsid w:val="00A37BA0"/>
    <w:rsid w:val="00A5346B"/>
    <w:rsid w:val="00A75EC5"/>
    <w:rsid w:val="00A76490"/>
    <w:rsid w:val="00A944D5"/>
    <w:rsid w:val="00A97DF2"/>
    <w:rsid w:val="00AB6AE5"/>
    <w:rsid w:val="00AC610F"/>
    <w:rsid w:val="00AC6D9D"/>
    <w:rsid w:val="00AD0979"/>
    <w:rsid w:val="00AD7744"/>
    <w:rsid w:val="00AF3380"/>
    <w:rsid w:val="00B00653"/>
    <w:rsid w:val="00B03FE1"/>
    <w:rsid w:val="00B07BF4"/>
    <w:rsid w:val="00B14185"/>
    <w:rsid w:val="00B177B1"/>
    <w:rsid w:val="00B20FE2"/>
    <w:rsid w:val="00B22746"/>
    <w:rsid w:val="00B2725E"/>
    <w:rsid w:val="00B318BE"/>
    <w:rsid w:val="00B36425"/>
    <w:rsid w:val="00B40F69"/>
    <w:rsid w:val="00B4393F"/>
    <w:rsid w:val="00B664A7"/>
    <w:rsid w:val="00B87CAF"/>
    <w:rsid w:val="00B91B6A"/>
    <w:rsid w:val="00BA06F5"/>
    <w:rsid w:val="00BA10D4"/>
    <w:rsid w:val="00BA6E17"/>
    <w:rsid w:val="00BB46EC"/>
    <w:rsid w:val="00BB5DB0"/>
    <w:rsid w:val="00BC57E4"/>
    <w:rsid w:val="00BC6FEA"/>
    <w:rsid w:val="00BC7DC4"/>
    <w:rsid w:val="00BD11E8"/>
    <w:rsid w:val="00BD1498"/>
    <w:rsid w:val="00BD49D7"/>
    <w:rsid w:val="00BE1B19"/>
    <w:rsid w:val="00BE2254"/>
    <w:rsid w:val="00BE3EE4"/>
    <w:rsid w:val="00BE55B8"/>
    <w:rsid w:val="00BE60AF"/>
    <w:rsid w:val="00BF633A"/>
    <w:rsid w:val="00C124F5"/>
    <w:rsid w:val="00C14358"/>
    <w:rsid w:val="00C2218B"/>
    <w:rsid w:val="00C27FF7"/>
    <w:rsid w:val="00C44BBD"/>
    <w:rsid w:val="00C50A18"/>
    <w:rsid w:val="00C528DB"/>
    <w:rsid w:val="00C56A30"/>
    <w:rsid w:val="00C56BC0"/>
    <w:rsid w:val="00C57F4F"/>
    <w:rsid w:val="00C77E3D"/>
    <w:rsid w:val="00C904FB"/>
    <w:rsid w:val="00C94CC6"/>
    <w:rsid w:val="00CA4A87"/>
    <w:rsid w:val="00CC5B24"/>
    <w:rsid w:val="00CD660D"/>
    <w:rsid w:val="00CE147A"/>
    <w:rsid w:val="00CE1D4A"/>
    <w:rsid w:val="00CE58DC"/>
    <w:rsid w:val="00D0217D"/>
    <w:rsid w:val="00D17359"/>
    <w:rsid w:val="00D256D4"/>
    <w:rsid w:val="00D459C1"/>
    <w:rsid w:val="00D4677F"/>
    <w:rsid w:val="00D60283"/>
    <w:rsid w:val="00D66CE6"/>
    <w:rsid w:val="00D70796"/>
    <w:rsid w:val="00D74354"/>
    <w:rsid w:val="00D75454"/>
    <w:rsid w:val="00D768AE"/>
    <w:rsid w:val="00D858F2"/>
    <w:rsid w:val="00D90962"/>
    <w:rsid w:val="00D944B9"/>
    <w:rsid w:val="00DA725F"/>
    <w:rsid w:val="00DB5DC3"/>
    <w:rsid w:val="00DC4B43"/>
    <w:rsid w:val="00DD5234"/>
    <w:rsid w:val="00DD6C32"/>
    <w:rsid w:val="00DE0187"/>
    <w:rsid w:val="00DE4E50"/>
    <w:rsid w:val="00E127BB"/>
    <w:rsid w:val="00E15CF8"/>
    <w:rsid w:val="00E25955"/>
    <w:rsid w:val="00E25E32"/>
    <w:rsid w:val="00E32D06"/>
    <w:rsid w:val="00E35AF1"/>
    <w:rsid w:val="00E4133A"/>
    <w:rsid w:val="00E4418E"/>
    <w:rsid w:val="00E465B4"/>
    <w:rsid w:val="00E51854"/>
    <w:rsid w:val="00E63734"/>
    <w:rsid w:val="00E6398A"/>
    <w:rsid w:val="00E644CA"/>
    <w:rsid w:val="00E66B9E"/>
    <w:rsid w:val="00E67B23"/>
    <w:rsid w:val="00E843FE"/>
    <w:rsid w:val="00E85329"/>
    <w:rsid w:val="00E90FB4"/>
    <w:rsid w:val="00EA2B69"/>
    <w:rsid w:val="00EA62F3"/>
    <w:rsid w:val="00EB3F97"/>
    <w:rsid w:val="00EB4398"/>
    <w:rsid w:val="00EE67D8"/>
    <w:rsid w:val="00EE7A47"/>
    <w:rsid w:val="00EF4BC2"/>
    <w:rsid w:val="00F00A7E"/>
    <w:rsid w:val="00F0274A"/>
    <w:rsid w:val="00F11EA4"/>
    <w:rsid w:val="00F24917"/>
    <w:rsid w:val="00F26633"/>
    <w:rsid w:val="00F33723"/>
    <w:rsid w:val="00F43805"/>
    <w:rsid w:val="00F52370"/>
    <w:rsid w:val="00F5290A"/>
    <w:rsid w:val="00F55C01"/>
    <w:rsid w:val="00F65D47"/>
    <w:rsid w:val="00F671DC"/>
    <w:rsid w:val="00F711F9"/>
    <w:rsid w:val="00F7249E"/>
    <w:rsid w:val="00F85C98"/>
    <w:rsid w:val="00FB074F"/>
    <w:rsid w:val="00FB51E8"/>
    <w:rsid w:val="00FB6FFC"/>
    <w:rsid w:val="00FC2186"/>
    <w:rsid w:val="00FC31E7"/>
    <w:rsid w:val="00FE48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3C7CC"/>
  <w15:docId w15:val="{947849A7-B8A1-1840-9F58-CBA3464D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link w:val="Nagwek3Znak"/>
    <w:uiPriority w:val="9"/>
    <w:semiHidden/>
    <w:unhideWhenUsed/>
    <w:qFormat/>
    <w:rsid w:val="006F5BAE"/>
    <w:pPr>
      <w:keepNext/>
      <w:keepLines/>
      <w:spacing w:before="40" w:line="259" w:lineRule="auto"/>
      <w:outlineLvl w:val="2"/>
    </w:pPr>
    <w:rPr>
      <w:rFonts w:ascii="Calibri Light" w:eastAsia="Times New Roman" w:hAnsi="Calibri Light" w:cs="Times New Roman"/>
      <w:color w:val="1F4D78"/>
      <w:lang w:val="x-none"/>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NagwekZnak">
    <w:name w:val="Nagłówek Znak"/>
    <w:basedOn w:val="Domylnaczcionkaakapitu"/>
    <w:link w:val="Nagwek"/>
    <w:uiPriority w:val="99"/>
    <w:qFormat/>
    <w:rsid w:val="006720AD"/>
  </w:style>
  <w:style w:type="character" w:customStyle="1" w:styleId="StopkaZnak">
    <w:name w:val="Stopka Znak"/>
    <w:basedOn w:val="Domylnaczcionkaakapitu"/>
    <w:link w:val="Stopka"/>
    <w:uiPriority w:val="99"/>
    <w:qFormat/>
    <w:rsid w:val="006720AD"/>
  </w:style>
  <w:style w:type="character" w:customStyle="1" w:styleId="Nagwek3Znak">
    <w:name w:val="Nagłówek 3 Znak"/>
    <w:basedOn w:val="Domylnaczcionkaakapitu"/>
    <w:link w:val="Nagwek3"/>
    <w:uiPriority w:val="9"/>
    <w:qFormat/>
    <w:rsid w:val="006F5BAE"/>
    <w:rPr>
      <w:rFonts w:ascii="Calibri Light" w:eastAsia="Times New Roman" w:hAnsi="Calibri Light" w:cs="Times New Roman"/>
      <w:color w:val="1F4D78"/>
      <w:lang w:val="x-none"/>
    </w:rPr>
  </w:style>
  <w:style w:type="character" w:styleId="Hipercze">
    <w:name w:val="Hyperlink"/>
    <w:basedOn w:val="Domylnaczcionkaakapitu"/>
    <w:uiPriority w:val="99"/>
    <w:unhideWhenUsed/>
    <w:rsid w:val="00F060D6"/>
    <w:rPr>
      <w:color w:val="0563C1" w:themeColor="hyperlink"/>
      <w:u w:val="single"/>
    </w:rPr>
  </w:style>
  <w:style w:type="character" w:customStyle="1" w:styleId="Nierozpoznanawzmianka1">
    <w:name w:val="Nierozpoznana wzmianka1"/>
    <w:basedOn w:val="Domylnaczcionkaakapitu"/>
    <w:uiPriority w:val="99"/>
    <w:semiHidden/>
    <w:unhideWhenUsed/>
    <w:qFormat/>
    <w:rsid w:val="00F060D6"/>
    <w:rPr>
      <w:color w:val="605E5C"/>
      <w:shd w:val="clear" w:color="auto" w:fill="E1DFDD"/>
    </w:rPr>
  </w:style>
  <w:style w:type="character" w:styleId="Pogrubienie">
    <w:name w:val="Strong"/>
    <w:basedOn w:val="Domylnaczcionkaakapitu"/>
    <w:uiPriority w:val="22"/>
    <w:qFormat/>
    <w:rsid w:val="004D61DF"/>
    <w:rPr>
      <w:b/>
      <w:bCs/>
    </w:rPr>
  </w:style>
  <w:style w:type="character" w:styleId="Odwoaniedokomentarza">
    <w:name w:val="annotation reference"/>
    <w:basedOn w:val="Domylnaczcionkaakapitu"/>
    <w:uiPriority w:val="99"/>
    <w:semiHidden/>
    <w:unhideWhenUsed/>
    <w:qFormat/>
    <w:rsid w:val="00CD4F72"/>
    <w:rPr>
      <w:sz w:val="16"/>
      <w:szCs w:val="16"/>
    </w:rPr>
  </w:style>
  <w:style w:type="character" w:customStyle="1" w:styleId="TekstkomentarzaZnak">
    <w:name w:val="Tekst komentarza Znak"/>
    <w:basedOn w:val="Domylnaczcionkaakapitu"/>
    <w:link w:val="Tekstkomentarza"/>
    <w:uiPriority w:val="99"/>
    <w:qFormat/>
    <w:rsid w:val="00CD4F72"/>
    <w:rPr>
      <w:sz w:val="20"/>
      <w:szCs w:val="20"/>
    </w:rPr>
  </w:style>
  <w:style w:type="character" w:customStyle="1" w:styleId="TematkomentarzaZnak">
    <w:name w:val="Temat komentarza Znak"/>
    <w:basedOn w:val="TekstkomentarzaZnak"/>
    <w:link w:val="Tematkomentarza"/>
    <w:uiPriority w:val="99"/>
    <w:semiHidden/>
    <w:qFormat/>
    <w:rsid w:val="00CD4F72"/>
    <w:rPr>
      <w:b/>
      <w:bCs/>
      <w:sz w:val="20"/>
      <w:szCs w:val="20"/>
    </w:rPr>
  </w:style>
  <w:style w:type="character" w:customStyle="1" w:styleId="TekstprzypisukocowegoZnak">
    <w:name w:val="Tekst przypisu końcowego Znak"/>
    <w:basedOn w:val="Domylnaczcionkaakapitu"/>
    <w:link w:val="Tekstprzypisukocowego"/>
    <w:uiPriority w:val="99"/>
    <w:semiHidden/>
    <w:qFormat/>
    <w:rsid w:val="00700171"/>
    <w:rPr>
      <w:sz w:val="20"/>
      <w:szCs w:val="20"/>
    </w:rPr>
  </w:style>
  <w:style w:type="character" w:customStyle="1" w:styleId="EndnoteCharacters">
    <w:name w:val="Endnote Characters"/>
    <w:basedOn w:val="Domylnaczcionkaakapitu"/>
    <w:uiPriority w:val="99"/>
    <w:semiHidden/>
    <w:unhideWhenUsed/>
    <w:qFormat/>
    <w:rsid w:val="00700171"/>
    <w:rPr>
      <w:vertAlign w:val="superscript"/>
    </w:rPr>
  </w:style>
  <w:style w:type="character" w:customStyle="1" w:styleId="EndnoteAnchor">
    <w:name w:val="Endnote Anchor"/>
    <w:rPr>
      <w:vertAlign w:val="superscript"/>
    </w:rPr>
  </w:style>
  <w:style w:type="character" w:customStyle="1" w:styleId="AkapitzlistZnak">
    <w:name w:val="Akapit z listą Znak"/>
    <w:aliases w:val="Numerowanie Znak,List Paragraph Znak,Normal Znak,Conclusion de partie Znak,Body Texte Znak,List Paragraph1 Znak,Para. de Liste Znak,lp1 Znak,Preambuła Znak,Lista - poziom 1 Znak,Tabela - naglowek Znak,SM-nagłówek2 Znak,CP-UC Znak"/>
    <w:link w:val="Akapitzlist"/>
    <w:uiPriority w:val="34"/>
    <w:qFormat/>
    <w:locked/>
    <w:rsid w:val="0024024F"/>
  </w:style>
  <w:style w:type="character" w:customStyle="1" w:styleId="TekstdymkaZnak">
    <w:name w:val="Tekst dymka Znak"/>
    <w:basedOn w:val="Domylnaczcionkaakapitu"/>
    <w:link w:val="Tekstdymka"/>
    <w:uiPriority w:val="99"/>
    <w:semiHidden/>
    <w:qFormat/>
    <w:rsid w:val="0071290E"/>
    <w:rPr>
      <w:rFonts w:ascii="Segoe UI" w:hAnsi="Segoe UI" w:cs="Segoe UI"/>
      <w:sz w:val="18"/>
      <w:szCs w:val="18"/>
    </w:rPr>
  </w:style>
  <w:style w:type="paragraph" w:customStyle="1" w:styleId="Heading">
    <w:name w:val="Heading"/>
    <w:basedOn w:val="Normalny"/>
    <w:next w:val="Tekstpodstawowy"/>
    <w:qFormat/>
    <w:pPr>
      <w:keepNext/>
      <w:spacing w:before="240" w:after="120"/>
    </w:pPr>
    <w:rPr>
      <w:rFonts w:ascii="Carlito" w:eastAsia="DejaVu Sans" w:hAnsi="Carlito" w:cs="DejaVu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qFormat/>
    <w:pPr>
      <w:suppressLineNumbers/>
    </w:p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6720AD"/>
    <w:pPr>
      <w:tabs>
        <w:tab w:val="center" w:pos="4680"/>
        <w:tab w:val="right" w:pos="9360"/>
      </w:tabs>
    </w:pPr>
  </w:style>
  <w:style w:type="paragraph" w:styleId="Stopka">
    <w:name w:val="footer"/>
    <w:basedOn w:val="Normalny"/>
    <w:link w:val="StopkaZnak"/>
    <w:uiPriority w:val="99"/>
    <w:unhideWhenUsed/>
    <w:rsid w:val="006720AD"/>
    <w:pPr>
      <w:tabs>
        <w:tab w:val="center" w:pos="4680"/>
        <w:tab w:val="right" w:pos="9360"/>
      </w:tabs>
    </w:pPr>
  </w:style>
  <w:style w:type="paragraph" w:styleId="Bezodstpw">
    <w:name w:val="No Spacing"/>
    <w:uiPriority w:val="1"/>
    <w:qFormat/>
    <w:rsid w:val="006F5BAE"/>
    <w:rPr>
      <w:rFonts w:ascii="Times New Roman" w:eastAsia="Edwardian Script ITC" w:hAnsi="Times New Roman" w:cs="Times New Roman"/>
      <w:sz w:val="22"/>
      <w:szCs w:val="22"/>
    </w:rPr>
  </w:style>
  <w:style w:type="paragraph" w:styleId="Akapitzlist">
    <w:name w:val="List Paragraph"/>
    <w:aliases w:val="Numerowanie,List Paragraph,Normal,Conclusion de partie,Body Texte,List Paragraph1,Para. de Liste,lp1,Preambuła,Lista - poziom 1,Tabela - naglowek,SM-nagłówek2,CP-UC,1_literowka,Literowanie,Akapit z listą;1_literowka,Akapit z listą3,Wykres"/>
    <w:basedOn w:val="Normalny"/>
    <w:link w:val="AkapitzlistZnak"/>
    <w:uiPriority w:val="34"/>
    <w:qFormat/>
    <w:rsid w:val="008B2908"/>
    <w:pPr>
      <w:ind w:left="720"/>
      <w:contextualSpacing/>
    </w:pPr>
  </w:style>
  <w:style w:type="paragraph" w:styleId="Tekstkomentarza">
    <w:name w:val="annotation text"/>
    <w:basedOn w:val="Normalny"/>
    <w:link w:val="TekstkomentarzaZnak"/>
    <w:uiPriority w:val="99"/>
    <w:unhideWhenUsed/>
    <w:qFormat/>
    <w:rsid w:val="00CD4F72"/>
    <w:rPr>
      <w:sz w:val="20"/>
      <w:szCs w:val="20"/>
    </w:rPr>
  </w:style>
  <w:style w:type="paragraph" w:styleId="Tematkomentarza">
    <w:name w:val="annotation subject"/>
    <w:basedOn w:val="Tekstkomentarza"/>
    <w:next w:val="Tekstkomentarza"/>
    <w:link w:val="TematkomentarzaZnak"/>
    <w:uiPriority w:val="99"/>
    <w:semiHidden/>
    <w:unhideWhenUsed/>
    <w:qFormat/>
    <w:rsid w:val="00CD4F72"/>
    <w:rPr>
      <w:b/>
      <w:bCs/>
    </w:rPr>
  </w:style>
  <w:style w:type="paragraph" w:styleId="Poprawka">
    <w:name w:val="Revision"/>
    <w:uiPriority w:val="99"/>
    <w:semiHidden/>
    <w:qFormat/>
    <w:rsid w:val="00214720"/>
  </w:style>
  <w:style w:type="paragraph" w:styleId="Tekstprzypisukocowego">
    <w:name w:val="endnote text"/>
    <w:basedOn w:val="Normalny"/>
    <w:link w:val="TekstprzypisukocowegoZnak"/>
    <w:uiPriority w:val="99"/>
    <w:semiHidden/>
    <w:unhideWhenUsed/>
    <w:rsid w:val="00700171"/>
    <w:rPr>
      <w:sz w:val="20"/>
      <w:szCs w:val="20"/>
    </w:rPr>
  </w:style>
  <w:style w:type="paragraph" w:styleId="Tekstdymka">
    <w:name w:val="Balloon Text"/>
    <w:basedOn w:val="Normalny"/>
    <w:link w:val="TekstdymkaZnak"/>
    <w:uiPriority w:val="99"/>
    <w:semiHidden/>
    <w:unhideWhenUsed/>
    <w:qFormat/>
    <w:rsid w:val="0071290E"/>
    <w:rPr>
      <w:rFonts w:ascii="Segoe UI" w:hAnsi="Segoe UI" w:cs="Segoe UI"/>
      <w:sz w:val="18"/>
      <w:szCs w:val="18"/>
    </w:rPr>
  </w:style>
  <w:style w:type="numbering" w:customStyle="1" w:styleId="CurrentList1">
    <w:name w:val="Current List1"/>
    <w:uiPriority w:val="99"/>
    <w:qFormat/>
    <w:rsid w:val="004D61DF"/>
  </w:style>
  <w:style w:type="table" w:styleId="Tabela-Siatka">
    <w:name w:val="Table Grid"/>
    <w:basedOn w:val="Standardowy"/>
    <w:uiPriority w:val="39"/>
    <w:rsid w:val="00672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BB4A7B"/>
    <w:rPr>
      <w:sz w:val="20"/>
      <w:szCs w:val="20"/>
    </w:rPr>
  </w:style>
  <w:style w:type="character" w:customStyle="1" w:styleId="TekstprzypisudolnegoZnak">
    <w:name w:val="Tekst przypisu dolnego Znak"/>
    <w:basedOn w:val="Domylnaczcionkaakapitu"/>
    <w:link w:val="Tekstprzypisudolnego"/>
    <w:uiPriority w:val="99"/>
    <w:semiHidden/>
    <w:rsid w:val="00BB4A7B"/>
    <w:rPr>
      <w:sz w:val="20"/>
      <w:szCs w:val="20"/>
    </w:rPr>
  </w:style>
  <w:style w:type="character" w:styleId="Odwoanieprzypisudolnego">
    <w:name w:val="footnote reference"/>
    <w:basedOn w:val="Domylnaczcionkaakapitu"/>
    <w:uiPriority w:val="99"/>
    <w:semiHidden/>
    <w:unhideWhenUsed/>
    <w:rsid w:val="00BB4A7B"/>
    <w:rPr>
      <w:vertAlign w:val="superscript"/>
    </w:r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28" w:type="dxa"/>
        <w:right w:w="28" w:type="dxa"/>
      </w:tblCellMar>
    </w:tblPr>
  </w:style>
  <w:style w:type="table" w:customStyle="1" w:styleId="a1">
    <w:basedOn w:val="TableNormal0"/>
    <w:tblPr>
      <w:tblStyleRowBandSize w:val="1"/>
      <w:tblStyleColBandSize w:val="1"/>
      <w:tblCellMar>
        <w:left w:w="28" w:type="dxa"/>
        <w:right w:w="28" w:type="dxa"/>
      </w:tblCellMar>
    </w:tblPr>
  </w:style>
  <w:style w:type="table" w:customStyle="1" w:styleId="a2">
    <w:basedOn w:val="TableNormal0"/>
    <w:tblPr>
      <w:tblStyleRowBandSize w:val="1"/>
      <w:tblStyleColBandSize w:val="1"/>
      <w:tblCellMar>
        <w:left w:w="28" w:type="dxa"/>
        <w:right w:w="28" w:type="dxa"/>
      </w:tblCellMar>
    </w:tblPr>
  </w:style>
  <w:style w:type="character" w:customStyle="1" w:styleId="Nagwek1Znak">
    <w:name w:val="Nagłówek 1 Znak"/>
    <w:basedOn w:val="Domylnaczcionkaakapitu"/>
    <w:link w:val="Nagwek1"/>
    <w:uiPriority w:val="9"/>
    <w:rsid w:val="00262058"/>
    <w:rPr>
      <w:b/>
      <w:sz w:val="48"/>
      <w:szCs w:val="48"/>
    </w:rPr>
  </w:style>
  <w:style w:type="character" w:styleId="HTML-kod">
    <w:name w:val="HTML Code"/>
    <w:basedOn w:val="Domylnaczcionkaakapitu"/>
    <w:uiPriority w:val="99"/>
    <w:semiHidden/>
    <w:unhideWhenUsed/>
    <w:rsid w:val="00686301"/>
    <w:rPr>
      <w:rFonts w:ascii="Courier New" w:eastAsia="Times New Roman" w:hAnsi="Courier New" w:cs="Courier New"/>
      <w:sz w:val="20"/>
      <w:szCs w:val="20"/>
    </w:rPr>
  </w:style>
  <w:style w:type="character" w:customStyle="1" w:styleId="apple-converted-space">
    <w:name w:val="apple-converted-space"/>
    <w:basedOn w:val="Domylnaczcionkaakapitu"/>
    <w:rsid w:val="00686301"/>
  </w:style>
  <w:style w:type="character" w:customStyle="1" w:styleId="highlighted">
    <w:name w:val="highlighted"/>
    <w:basedOn w:val="Domylnaczcionkaakapitu"/>
    <w:rsid w:val="00686301"/>
  </w:style>
  <w:style w:type="table" w:styleId="Siatkatabelijasna">
    <w:name w:val="Grid Table Light"/>
    <w:basedOn w:val="Standardowy"/>
    <w:uiPriority w:val="40"/>
    <w:rsid w:val="00BE3EE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ny1">
    <w:name w:val="Normalny1"/>
    <w:rsid w:val="00767DCD"/>
    <w:pPr>
      <w:suppressAutoHyphens/>
      <w:spacing w:line="276" w:lineRule="auto"/>
    </w:pPr>
    <w:rPr>
      <w:rFonts w:ascii="Arial" w:eastAsia="Arial" w:hAnsi="Arial" w:cs="Arial"/>
      <w:kern w:val="1"/>
      <w:sz w:val="22"/>
      <w:szCs w:val="22"/>
      <w:lang w:val="en"/>
    </w:rPr>
  </w:style>
  <w:style w:type="character" w:customStyle="1" w:styleId="DefaultZnak">
    <w:name w:val="Default Znak"/>
    <w:link w:val="Default"/>
    <w:locked/>
    <w:rsid w:val="00767DCD"/>
    <w:rPr>
      <w:color w:val="000000"/>
    </w:rPr>
  </w:style>
  <w:style w:type="paragraph" w:customStyle="1" w:styleId="Default">
    <w:name w:val="Default"/>
    <w:link w:val="DefaultZnak"/>
    <w:rsid w:val="00767DCD"/>
    <w:pPr>
      <w:autoSpaceDE w:val="0"/>
      <w:autoSpaceDN w:val="0"/>
      <w:adjustRightInd w:val="0"/>
    </w:pPr>
    <w:rPr>
      <w:color w:val="000000"/>
    </w:rPr>
  </w:style>
  <w:style w:type="paragraph" w:customStyle="1" w:styleId="v1v1msolistparagraph">
    <w:name w:val="v1v1msolistparagraph"/>
    <w:basedOn w:val="Normalny"/>
    <w:rsid w:val="00C904FB"/>
    <w:pPr>
      <w:spacing w:before="100" w:beforeAutospacing="1" w:after="100" w:afterAutospacing="1"/>
    </w:pPr>
    <w:rPr>
      <w:rFonts w:ascii="Times New Roman" w:eastAsia="Times New Roman" w:hAnsi="Times New Roman" w:cs="Times New Roman"/>
    </w:rPr>
  </w:style>
  <w:style w:type="character" w:styleId="Uwydatnienie">
    <w:name w:val="Emphasis"/>
    <w:basedOn w:val="Domylnaczcionkaakapitu"/>
    <w:uiPriority w:val="20"/>
    <w:qFormat/>
    <w:rsid w:val="00BE55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704261">
      <w:bodyDiv w:val="1"/>
      <w:marLeft w:val="0"/>
      <w:marRight w:val="0"/>
      <w:marTop w:val="0"/>
      <w:marBottom w:val="0"/>
      <w:divBdr>
        <w:top w:val="none" w:sz="0" w:space="0" w:color="auto"/>
        <w:left w:val="none" w:sz="0" w:space="0" w:color="auto"/>
        <w:bottom w:val="none" w:sz="0" w:space="0" w:color="auto"/>
        <w:right w:val="none" w:sz="0" w:space="0" w:color="auto"/>
      </w:divBdr>
    </w:div>
    <w:div w:id="725761860">
      <w:bodyDiv w:val="1"/>
      <w:marLeft w:val="0"/>
      <w:marRight w:val="0"/>
      <w:marTop w:val="0"/>
      <w:marBottom w:val="0"/>
      <w:divBdr>
        <w:top w:val="none" w:sz="0" w:space="0" w:color="auto"/>
        <w:left w:val="none" w:sz="0" w:space="0" w:color="auto"/>
        <w:bottom w:val="none" w:sz="0" w:space="0" w:color="auto"/>
        <w:right w:val="none" w:sz="0" w:space="0" w:color="auto"/>
      </w:divBdr>
    </w:div>
    <w:div w:id="821583585">
      <w:bodyDiv w:val="1"/>
      <w:marLeft w:val="0"/>
      <w:marRight w:val="0"/>
      <w:marTop w:val="0"/>
      <w:marBottom w:val="0"/>
      <w:divBdr>
        <w:top w:val="none" w:sz="0" w:space="0" w:color="auto"/>
        <w:left w:val="none" w:sz="0" w:space="0" w:color="auto"/>
        <w:bottom w:val="none" w:sz="0" w:space="0" w:color="auto"/>
        <w:right w:val="none" w:sz="0" w:space="0" w:color="auto"/>
      </w:divBdr>
    </w:div>
    <w:div w:id="832720612">
      <w:bodyDiv w:val="1"/>
      <w:marLeft w:val="0"/>
      <w:marRight w:val="0"/>
      <w:marTop w:val="0"/>
      <w:marBottom w:val="0"/>
      <w:divBdr>
        <w:top w:val="none" w:sz="0" w:space="0" w:color="auto"/>
        <w:left w:val="none" w:sz="0" w:space="0" w:color="auto"/>
        <w:bottom w:val="none" w:sz="0" w:space="0" w:color="auto"/>
        <w:right w:val="none" w:sz="0" w:space="0" w:color="auto"/>
      </w:divBdr>
    </w:div>
    <w:div w:id="862784289">
      <w:bodyDiv w:val="1"/>
      <w:marLeft w:val="0"/>
      <w:marRight w:val="0"/>
      <w:marTop w:val="0"/>
      <w:marBottom w:val="0"/>
      <w:divBdr>
        <w:top w:val="none" w:sz="0" w:space="0" w:color="auto"/>
        <w:left w:val="none" w:sz="0" w:space="0" w:color="auto"/>
        <w:bottom w:val="none" w:sz="0" w:space="0" w:color="auto"/>
        <w:right w:val="none" w:sz="0" w:space="0" w:color="auto"/>
      </w:divBdr>
    </w:div>
    <w:div w:id="1145513561">
      <w:bodyDiv w:val="1"/>
      <w:marLeft w:val="0"/>
      <w:marRight w:val="0"/>
      <w:marTop w:val="0"/>
      <w:marBottom w:val="0"/>
      <w:divBdr>
        <w:top w:val="none" w:sz="0" w:space="0" w:color="auto"/>
        <w:left w:val="none" w:sz="0" w:space="0" w:color="auto"/>
        <w:bottom w:val="none" w:sz="0" w:space="0" w:color="auto"/>
        <w:right w:val="none" w:sz="0" w:space="0" w:color="auto"/>
      </w:divBdr>
    </w:div>
    <w:div w:id="1314601010">
      <w:bodyDiv w:val="1"/>
      <w:marLeft w:val="0"/>
      <w:marRight w:val="0"/>
      <w:marTop w:val="0"/>
      <w:marBottom w:val="0"/>
      <w:divBdr>
        <w:top w:val="none" w:sz="0" w:space="0" w:color="auto"/>
        <w:left w:val="none" w:sz="0" w:space="0" w:color="auto"/>
        <w:bottom w:val="none" w:sz="0" w:space="0" w:color="auto"/>
        <w:right w:val="none" w:sz="0" w:space="0" w:color="auto"/>
      </w:divBdr>
    </w:div>
    <w:div w:id="1352144827">
      <w:bodyDiv w:val="1"/>
      <w:marLeft w:val="0"/>
      <w:marRight w:val="0"/>
      <w:marTop w:val="0"/>
      <w:marBottom w:val="0"/>
      <w:divBdr>
        <w:top w:val="none" w:sz="0" w:space="0" w:color="auto"/>
        <w:left w:val="none" w:sz="0" w:space="0" w:color="auto"/>
        <w:bottom w:val="none" w:sz="0" w:space="0" w:color="auto"/>
        <w:right w:val="none" w:sz="0" w:space="0" w:color="auto"/>
      </w:divBdr>
    </w:div>
    <w:div w:id="1441995319">
      <w:bodyDiv w:val="1"/>
      <w:marLeft w:val="0"/>
      <w:marRight w:val="0"/>
      <w:marTop w:val="0"/>
      <w:marBottom w:val="0"/>
      <w:divBdr>
        <w:top w:val="none" w:sz="0" w:space="0" w:color="auto"/>
        <w:left w:val="none" w:sz="0" w:space="0" w:color="auto"/>
        <w:bottom w:val="none" w:sz="0" w:space="0" w:color="auto"/>
        <w:right w:val="none" w:sz="0" w:space="0" w:color="auto"/>
      </w:divBdr>
    </w:div>
    <w:div w:id="1501114588">
      <w:bodyDiv w:val="1"/>
      <w:marLeft w:val="0"/>
      <w:marRight w:val="0"/>
      <w:marTop w:val="0"/>
      <w:marBottom w:val="0"/>
      <w:divBdr>
        <w:top w:val="none" w:sz="0" w:space="0" w:color="auto"/>
        <w:left w:val="none" w:sz="0" w:space="0" w:color="auto"/>
        <w:bottom w:val="none" w:sz="0" w:space="0" w:color="auto"/>
        <w:right w:val="none" w:sz="0" w:space="0" w:color="auto"/>
      </w:divBdr>
    </w:div>
    <w:div w:id="1523129896">
      <w:bodyDiv w:val="1"/>
      <w:marLeft w:val="0"/>
      <w:marRight w:val="0"/>
      <w:marTop w:val="0"/>
      <w:marBottom w:val="0"/>
      <w:divBdr>
        <w:top w:val="none" w:sz="0" w:space="0" w:color="auto"/>
        <w:left w:val="none" w:sz="0" w:space="0" w:color="auto"/>
        <w:bottom w:val="none" w:sz="0" w:space="0" w:color="auto"/>
        <w:right w:val="none" w:sz="0" w:space="0" w:color="auto"/>
      </w:divBdr>
    </w:div>
    <w:div w:id="1603684336">
      <w:bodyDiv w:val="1"/>
      <w:marLeft w:val="0"/>
      <w:marRight w:val="0"/>
      <w:marTop w:val="0"/>
      <w:marBottom w:val="0"/>
      <w:divBdr>
        <w:top w:val="none" w:sz="0" w:space="0" w:color="auto"/>
        <w:left w:val="none" w:sz="0" w:space="0" w:color="auto"/>
        <w:bottom w:val="none" w:sz="0" w:space="0" w:color="auto"/>
        <w:right w:val="none" w:sz="0" w:space="0" w:color="auto"/>
      </w:divBdr>
    </w:div>
    <w:div w:id="1834445992">
      <w:bodyDiv w:val="1"/>
      <w:marLeft w:val="0"/>
      <w:marRight w:val="0"/>
      <w:marTop w:val="0"/>
      <w:marBottom w:val="0"/>
      <w:divBdr>
        <w:top w:val="none" w:sz="0" w:space="0" w:color="auto"/>
        <w:left w:val="none" w:sz="0" w:space="0" w:color="auto"/>
        <w:bottom w:val="none" w:sz="0" w:space="0" w:color="auto"/>
        <w:right w:val="none" w:sz="0" w:space="0" w:color="auto"/>
      </w:divBdr>
    </w:div>
    <w:div w:id="1955626718">
      <w:bodyDiv w:val="1"/>
      <w:marLeft w:val="0"/>
      <w:marRight w:val="0"/>
      <w:marTop w:val="0"/>
      <w:marBottom w:val="0"/>
      <w:divBdr>
        <w:top w:val="none" w:sz="0" w:space="0" w:color="auto"/>
        <w:left w:val="none" w:sz="0" w:space="0" w:color="auto"/>
        <w:bottom w:val="none" w:sz="0" w:space="0" w:color="auto"/>
        <w:right w:val="none" w:sz="0" w:space="0" w:color="auto"/>
      </w:divBdr>
    </w:div>
    <w:div w:id="2023817562">
      <w:bodyDiv w:val="1"/>
      <w:marLeft w:val="0"/>
      <w:marRight w:val="0"/>
      <w:marTop w:val="0"/>
      <w:marBottom w:val="0"/>
      <w:divBdr>
        <w:top w:val="none" w:sz="0" w:space="0" w:color="auto"/>
        <w:left w:val="none" w:sz="0" w:space="0" w:color="auto"/>
        <w:bottom w:val="none" w:sz="0" w:space="0" w:color="auto"/>
        <w:right w:val="none" w:sz="0" w:space="0" w:color="auto"/>
      </w:divBdr>
    </w:div>
    <w:div w:id="2079941966">
      <w:bodyDiv w:val="1"/>
      <w:marLeft w:val="0"/>
      <w:marRight w:val="0"/>
      <w:marTop w:val="0"/>
      <w:marBottom w:val="0"/>
      <w:divBdr>
        <w:top w:val="none" w:sz="0" w:space="0" w:color="auto"/>
        <w:left w:val="none" w:sz="0" w:space="0" w:color="auto"/>
        <w:bottom w:val="none" w:sz="0" w:space="0" w:color="auto"/>
        <w:right w:val="none" w:sz="0" w:space="0" w:color="auto"/>
      </w:divBdr>
    </w:div>
    <w:div w:id="2118677742">
      <w:bodyDiv w:val="1"/>
      <w:marLeft w:val="0"/>
      <w:marRight w:val="0"/>
      <w:marTop w:val="0"/>
      <w:marBottom w:val="0"/>
      <w:divBdr>
        <w:top w:val="none" w:sz="0" w:space="0" w:color="auto"/>
        <w:left w:val="none" w:sz="0" w:space="0" w:color="auto"/>
        <w:bottom w:val="none" w:sz="0" w:space="0" w:color="auto"/>
        <w:right w:val="none" w:sz="0" w:space="0" w:color="auto"/>
      </w:divBdr>
    </w:div>
    <w:div w:id="2143495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ETwkconYNSJsR5DW8jsg0UyyTA==">CgMxLjAaDQoBMBIICgYIBTICCAEaDQoBMRIICgYIBTICCAEaDQoBMhIICgYIBTICCAEaDQoBMxIICgYIBTICCAEaDQoBNBIICgYIBTICCAEyDmgueTkzdGo3NmxzeTZsMg5oLnJvcDd1bmE3ZXF5dTIIaC5namRneHMyCWguMzBqMHpsbDIJaC4xZm9iOXRlMgloLjN6bnlzaDc4AHIhMWJXLS1NRERnSWwzTGthU1Y2VFdaVDhLdWpmcFdXaUJZ</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953F80176F4A574D880561D2021CDFA4" ma:contentTypeVersion="15" ma:contentTypeDescription="Utwórz nowy dokument." ma:contentTypeScope="" ma:versionID="6d645a28d3cff53d4d07949660f65749">
  <xsd:schema xmlns:xsd="http://www.w3.org/2001/XMLSchema" xmlns:xs="http://www.w3.org/2001/XMLSchema" xmlns:p="http://schemas.microsoft.com/office/2006/metadata/properties" xmlns:ns2="7fe94b33-c2da-4f33-b2c4-3473f087559f" xmlns:ns3="ba96fce3-caed-4714-a9ca-6e2a735d0d73" targetNamespace="http://schemas.microsoft.com/office/2006/metadata/properties" ma:root="true" ma:fieldsID="052a2407ef6deae61ef63f38a08050fa" ns2:_="" ns3:_="">
    <xsd:import namespace="7fe94b33-c2da-4f33-b2c4-3473f087559f"/>
    <xsd:import namespace="ba96fce3-caed-4714-a9ca-6e2a735d0d7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94b33-c2da-4f33-b2c4-3473f087559f"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de2fb405-e3e0-46e0-be7d-c5aaa29cb30e}" ma:internalName="TaxCatchAll" ma:showField="CatchAllData" ma:web="7fe94b33-c2da-4f33-b2c4-3473f087559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96fce3-caed-4714-a9ca-6e2a735d0d7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32dad628-0830-47e3-a757-737282b8023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fe94b33-c2da-4f33-b2c4-3473f087559f" xsi:nil="true"/>
    <lcf76f155ced4ddcb4097134ff3c332f xmlns="ba96fce3-caed-4714-a9ca-6e2a735d0d7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E585DB8-CA7E-4B1A-9B08-FB694629B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94b33-c2da-4f33-b2c4-3473f087559f"/>
    <ds:schemaRef ds:uri="ba96fce3-caed-4714-a9ca-6e2a735d0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1BC595-642E-454A-8753-E99A7405114F}">
  <ds:schemaRefs>
    <ds:schemaRef ds:uri="http://schemas.microsoft.com/office/2006/metadata/properties"/>
    <ds:schemaRef ds:uri="http://schemas.microsoft.com/office/infopath/2007/PartnerControls"/>
    <ds:schemaRef ds:uri="7fe94b33-c2da-4f33-b2c4-3473f087559f"/>
    <ds:schemaRef ds:uri="ba96fce3-caed-4714-a9ca-6e2a735d0d73"/>
  </ds:schemaRefs>
</ds:datastoreItem>
</file>

<file path=customXml/itemProps4.xml><?xml version="1.0" encoding="utf-8"?>
<ds:datastoreItem xmlns:ds="http://schemas.openxmlformats.org/officeDocument/2006/customXml" ds:itemID="{F91E2E61-1C98-4AD0-8874-F625E28A32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14</Pages>
  <Words>4215</Words>
  <Characters>28873</Characters>
  <Application>Microsoft Office Word</Application>
  <DocSecurity>0</DocSecurity>
  <Lines>601</Lines>
  <Paragraphs>306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Mućko</dc:creator>
  <cp:lastModifiedBy>Krzysztof Szewczyk</cp:lastModifiedBy>
  <cp:revision>328</cp:revision>
  <cp:lastPrinted>2023-06-12T21:16:00Z</cp:lastPrinted>
  <dcterms:created xsi:type="dcterms:W3CDTF">2023-11-13T10:55:00Z</dcterms:created>
  <dcterms:modified xsi:type="dcterms:W3CDTF">2024-08-29T10:51:00Z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VisGrana Sp. z 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0x010100953F80176F4A574D880561D2021CDFA4</vt:lpwstr>
  </property>
  <property fmtid="{D5CDD505-2E9C-101B-9397-08002B2CF9AE}" pid="10" name="MediaServiceImageTags">
    <vt:lpwstr/>
  </property>
</Properties>
</file>